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公文小标宋" w:cs="Times New Roman"/>
          <w:color w:val="000000"/>
          <w:sz w:val="44"/>
          <w:szCs w:val="44"/>
        </w:rPr>
      </w:pPr>
      <w:r>
        <w:rPr>
          <w:rFonts w:hint="default" w:ascii="Times New Roman" w:hAnsi="Times New Roman" w:eastAsia="方正公文小标宋" w:cs="Times New Roman"/>
          <w:color w:val="000000"/>
          <w:sz w:val="44"/>
          <w:szCs w:val="44"/>
          <w:lang w:val="en-US" w:eastAsia="zh-CN"/>
        </w:rPr>
        <w:t>桦川</w:t>
      </w:r>
      <w:r>
        <w:rPr>
          <w:rFonts w:hint="default" w:ascii="Times New Roman" w:hAnsi="Times New Roman" w:eastAsia="方正公文小标宋" w:cs="Times New Roman"/>
          <w:color w:val="000000"/>
          <w:sz w:val="44"/>
          <w:szCs w:val="44"/>
        </w:rPr>
        <w:t>县建设占用耕地表土剥离、存储管护和档案管理工作指导意见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outlineLvl w:val="9"/>
        <w:rPr>
          <w:rFonts w:hint="default" w:ascii="Times New Roman" w:hAnsi="Times New Roman" w:eastAsia="方正公文小标宋" w:cs="Times New Roman"/>
          <w:color w:val="000000"/>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为深入贯彻落实《中华人民共和国黑土地保护法》《黑龙江省黑土地保护利用条例》以及《黑龙江省人民政府办公厅关于建设占用耕地耕作层土壤剥离利用工作的指导意见</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试行</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黑政办规〔2021〕18号</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、《黑龙江省自然资源厅黑龙江省农业农村厅关于进一步加强建设占用耕地耕作层土壤剥离利用管理工作的通知》</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黑自然资发〔2022〕163号</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等文件精神，严格保护黑土地这一</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耕地中的大熊猫</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，规范我县建设占用耕地表土剥离、运输、存储、管护、利用全流程管理，建立健全闭环监管机制，切实提升黑土资源保护利用水平，结合我县实际，制定本指导意见。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rPr>
        <w:t>一</w:t>
      </w: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rPr>
        <w:t>指导思想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以习近平总书记关于黑土地保护的重要指示批示精神为根本遵循，全面落实党中央、国务院和省委、省政府、市委、市政府关于耕地保护和黑土地保护的决策部署，坚持</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政府主导、部门协同、应剥尽剥、科学利用、全程监管</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的原则，建立健全表土剥离全链条闭环管理体系，实现表土资源高效循环利用，为保障国家粮食安全和生态安全奠定坚实基础。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二</w:t>
      </w:r>
      <w:r>
        <w:rPr>
          <w:rFonts w:hint="eastAsia" w:ascii="楷体" w:hAnsi="楷体" w:eastAsia="楷体" w:cs="楷体"/>
          <w:b w:val="0"/>
          <w:bCs w:val="0"/>
          <w:color w:val="000000"/>
          <w:sz w:val="32"/>
          <w:szCs w:val="32"/>
          <w:lang w:val="en-US" w:eastAsia="zh-CN"/>
        </w:rPr>
        <w:t>）</w:t>
      </w:r>
      <w:r>
        <w:rPr>
          <w:rFonts w:hint="default" w:ascii="楷体" w:hAnsi="楷体" w:eastAsia="楷体" w:cs="楷体"/>
          <w:b w:val="0"/>
          <w:bCs w:val="0"/>
          <w:color w:val="000000"/>
          <w:sz w:val="32"/>
          <w:szCs w:val="32"/>
        </w:rPr>
        <w:t>基本原则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lang w:val="en-US" w:eastAsia="zh-CN" w:bidi="ar-SA"/>
        </w:rPr>
        <w:t>1.</w:t>
      </w:r>
      <w:r>
        <w:rPr>
          <w:rStyle w:val="12"/>
          <w:rFonts w:hint="default" w:ascii="Times New Roman" w:hAnsi="Times New Roman" w:eastAsia="仿宋_GB2312" w:cs="Times New Roman"/>
          <w:b w:val="0"/>
          <w:bCs w:val="0"/>
          <w:color w:val="000000"/>
          <w:sz w:val="32"/>
          <w:szCs w:val="32"/>
        </w:rPr>
        <w:t>谁占用、谁剥离，谁受益、谁负责</w:t>
      </w:r>
      <w:r>
        <w:rPr>
          <w:rFonts w:hint="default" w:ascii="Times New Roman" w:hAnsi="Times New Roman" w:eastAsia="仿宋_GB2312" w:cs="Times New Roman"/>
          <w:b w:val="0"/>
          <w:bCs w:val="0"/>
          <w:color w:val="000000"/>
          <w:sz w:val="32"/>
          <w:szCs w:val="32"/>
        </w:rPr>
        <w:t>：建设项目用地单位为表土剥离第一责任主体，承担表土剥离、运输、临时存储及相关费用。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lang w:val="en-US" w:eastAsia="zh-CN" w:bidi="ar-SA"/>
        </w:rPr>
        <w:t>2.</w:t>
      </w:r>
      <w:r>
        <w:rPr>
          <w:rStyle w:val="12"/>
          <w:rFonts w:hint="default" w:ascii="Times New Roman" w:hAnsi="Times New Roman" w:eastAsia="仿宋_GB2312" w:cs="Times New Roman"/>
          <w:b w:val="0"/>
          <w:bCs w:val="0"/>
          <w:color w:val="000000"/>
          <w:sz w:val="32"/>
          <w:szCs w:val="32"/>
        </w:rPr>
        <w:t>应剥尽剥、分类实施</w:t>
      </w:r>
      <w:r>
        <w:rPr>
          <w:rFonts w:hint="default" w:ascii="Times New Roman" w:hAnsi="Times New Roman" w:eastAsia="仿宋_GB2312" w:cs="Times New Roman"/>
          <w:b w:val="0"/>
          <w:bCs w:val="0"/>
          <w:color w:val="000000"/>
          <w:sz w:val="32"/>
          <w:szCs w:val="32"/>
        </w:rPr>
        <w:t>：所有符合条件的建设占用耕地项目必须实施表土剥离，根据项目类型和土壤质量等级采取差异化管理措施。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kern w:val="2"/>
          <w:sz w:val="32"/>
          <w:szCs w:val="32"/>
          <w:lang w:val="en-US" w:eastAsia="zh-CN" w:bidi="ar-SA"/>
        </w:rPr>
        <w:t>3.</w:t>
      </w:r>
      <w:r>
        <w:rPr>
          <w:rStyle w:val="12"/>
          <w:rFonts w:hint="default" w:ascii="Times New Roman" w:hAnsi="Times New Roman" w:eastAsia="仿宋_GB2312" w:cs="Times New Roman"/>
          <w:b w:val="0"/>
          <w:bCs w:val="0"/>
          <w:color w:val="000000"/>
          <w:sz w:val="32"/>
          <w:szCs w:val="32"/>
        </w:rPr>
        <w:t>就近利用、优先农业</w:t>
      </w:r>
      <w:r>
        <w:rPr>
          <w:rFonts w:hint="default" w:ascii="Times New Roman" w:hAnsi="Times New Roman" w:eastAsia="仿宋_GB2312" w:cs="Times New Roman"/>
          <w:b w:val="0"/>
          <w:bCs w:val="0"/>
          <w:color w:val="000000"/>
          <w:sz w:val="32"/>
          <w:szCs w:val="32"/>
        </w:rPr>
        <w:t>：剥离的表土优先用于新开垦耕地、低质耕地改良、高标准农田建设、土地复垦等农业生产项目，富余土壤可用于生态修复和城乡绿化。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kern w:val="2"/>
          <w:sz w:val="32"/>
          <w:szCs w:val="32"/>
          <w:lang w:val="en-US" w:eastAsia="zh-CN" w:bidi="ar-SA"/>
        </w:rPr>
        <w:t>4.</w:t>
      </w:r>
      <w:r>
        <w:rPr>
          <w:rStyle w:val="12"/>
          <w:rFonts w:hint="default" w:ascii="Times New Roman" w:hAnsi="Times New Roman" w:eastAsia="仿宋_GB2312" w:cs="Times New Roman"/>
          <w:b w:val="0"/>
          <w:bCs w:val="0"/>
          <w:color w:val="000000"/>
          <w:sz w:val="32"/>
          <w:szCs w:val="32"/>
        </w:rPr>
        <w:t>全程监管、闭环管理</w:t>
      </w:r>
      <w:r>
        <w:rPr>
          <w:rFonts w:hint="default" w:ascii="Times New Roman" w:hAnsi="Times New Roman" w:eastAsia="仿宋_GB2312" w:cs="Times New Roman"/>
          <w:b w:val="0"/>
          <w:bCs w:val="0"/>
          <w:color w:val="000000"/>
          <w:sz w:val="32"/>
          <w:szCs w:val="32"/>
        </w:rPr>
        <w:t>：建立</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方案编制</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剥离实施</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运输监管</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存储管护</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color w:val="000000"/>
          <w:sz w:val="32"/>
          <w:szCs w:val="32"/>
        </w:rPr>
        <w:t>科学利用</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color w:val="000000"/>
          <w:sz w:val="32"/>
          <w:szCs w:val="32"/>
        </w:rPr>
        <w:t>验收归档</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rPr>
        <w:t>全流程闭环管理机制，确保每个环节可追溯、可核查。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二、实施范围和责任主体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一</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实施范围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本县行政区域内，除下列情形外，所有非农建设项目占用耕地的，必须实施耕作层土壤剥离利用：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sz w:val="32"/>
          <w:szCs w:val="32"/>
        </w:rPr>
        <w:t>耕地坡度大于25°且土壤侵蚀严重的；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sz w:val="32"/>
          <w:szCs w:val="32"/>
        </w:rPr>
        <w:t>耕作层土壤严重污染、沙化、盐碱化，经检测不适宜农业利用的；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sz w:val="32"/>
          <w:szCs w:val="32"/>
        </w:rPr>
        <w:t>涉及国家安全、军事、抢险救灾等急需临时占用耕地的；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sz w:val="32"/>
          <w:szCs w:val="32"/>
        </w:rPr>
        <w:t>经县自然资源局会同县农业农村局认定并报县政府批准的其他情形。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default" w:ascii="楷体" w:hAnsi="楷体" w:eastAsia="楷体" w:cs="楷体"/>
          <w:b w:val="0"/>
          <w:bCs w:val="0"/>
          <w:color w:val="000000"/>
          <w:sz w:val="32"/>
          <w:szCs w:val="32"/>
        </w:rPr>
        <w:t>(二</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责任主体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方正仿宋_GB2312" w:hAnsi="方正仿宋_GB2312" w:eastAsia="方正仿宋_GB2312" w:cs="方正仿宋_GB2312"/>
          <w:b w:val="0"/>
          <w:bCs w:val="0"/>
          <w:sz w:val="32"/>
          <w:szCs w:val="32"/>
          <w:lang w:val="en-US" w:eastAsia="zh-CN"/>
        </w:rPr>
        <w:t>各乡（镇）人民政府及村（屯）作为本级田长，对辖区内黑土地保护利用工作负主体责任，对辖区内黑土地保护利用情况日常监督管理工作负直接责任，及时对本行政区域内的建设占用黑土耕地表土剥离、存储管护和农户育秧育苗产生的黑土开展监督管理工作，每月不少于</w:t>
      </w:r>
      <w:r>
        <w:rPr>
          <w:rFonts w:hint="default" w:ascii="Times New Roman" w:hAnsi="Times New Roman" w:eastAsia="方正仿宋_GB2312" w:cs="Times New Roman"/>
          <w:b w:val="0"/>
          <w:bCs w:val="0"/>
          <w:sz w:val="32"/>
          <w:szCs w:val="32"/>
          <w:lang w:val="en-US" w:eastAsia="zh-CN"/>
        </w:rPr>
        <w:t>4</w:t>
      </w:r>
      <w:r>
        <w:rPr>
          <w:rFonts w:hint="eastAsia" w:ascii="方正仿宋_GB2312" w:hAnsi="方正仿宋_GB2312" w:eastAsia="方正仿宋_GB2312" w:cs="方正仿宋_GB2312"/>
          <w:b w:val="0"/>
          <w:bCs w:val="0"/>
          <w:sz w:val="32"/>
          <w:szCs w:val="32"/>
          <w:lang w:val="en-US" w:eastAsia="zh-CN"/>
        </w:rPr>
        <w:t>次巡查检查，形成检查台账并记录存在问题，第一时间反馈相关建设单位和行业主管部门，做到早发现，早解决。</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方正仿宋_GB2312" w:hAnsi="方正仿宋_GB2312" w:eastAsia="方正仿宋_GB2312" w:cs="方正仿宋_GB2312"/>
          <w:b w:val="0"/>
          <w:bCs w:val="0"/>
          <w:sz w:val="32"/>
          <w:szCs w:val="32"/>
        </w:rPr>
        <w:t>自然资源部门</w:t>
      </w:r>
      <w:r>
        <w:rPr>
          <w:rFonts w:hint="eastAsia" w:ascii="方正仿宋_GB2312" w:hAnsi="方正仿宋_GB2312" w:eastAsia="方正仿宋_GB2312" w:cs="方正仿宋_GB2312"/>
          <w:b w:val="0"/>
          <w:bCs w:val="0"/>
          <w:sz w:val="32"/>
          <w:szCs w:val="32"/>
          <w:lang w:val="en-US" w:eastAsia="zh-CN"/>
        </w:rPr>
        <w:t>成立专项巡察组，</w:t>
      </w:r>
      <w:r>
        <w:rPr>
          <w:rFonts w:hint="eastAsia" w:ascii="方正仿宋_GB2312" w:hAnsi="方正仿宋_GB2312" w:eastAsia="方正仿宋_GB2312" w:cs="方正仿宋_GB2312"/>
          <w:b w:val="0"/>
          <w:bCs w:val="0"/>
          <w:sz w:val="32"/>
          <w:szCs w:val="32"/>
        </w:rPr>
        <w:t>组织相关部门和用地单位开展建设占用黑土耕地表土剥离</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存储管护巡查检查</w:t>
      </w:r>
      <w:r>
        <w:rPr>
          <w:rFonts w:hint="eastAsia" w:ascii="方正仿宋_GB2312" w:hAnsi="方正仿宋_GB2312" w:eastAsia="方正仿宋_GB2312" w:cs="方正仿宋_GB2312"/>
          <w:b w:val="0"/>
          <w:bCs w:val="0"/>
          <w:sz w:val="32"/>
          <w:szCs w:val="32"/>
        </w:rPr>
        <w:t>工作，</w:t>
      </w:r>
      <w:r>
        <w:rPr>
          <w:rFonts w:hint="eastAsia" w:ascii="方正仿宋_GB2312" w:hAnsi="方正仿宋_GB2312" w:eastAsia="方正仿宋_GB2312" w:cs="方正仿宋_GB2312"/>
          <w:b w:val="0"/>
          <w:bCs w:val="0"/>
          <w:sz w:val="32"/>
          <w:szCs w:val="32"/>
          <w:lang w:val="en-US" w:eastAsia="zh-CN"/>
        </w:rPr>
        <w:t>储存区至少每月巡查</w:t>
      </w:r>
      <w:r>
        <w:rPr>
          <w:rFonts w:hint="default" w:ascii="Times New Roman" w:hAnsi="Times New Roman" w:eastAsia="方正仿宋_GB2312" w:cs="Times New Roman"/>
          <w:b w:val="0"/>
          <w:bCs w:val="0"/>
          <w:sz w:val="32"/>
          <w:szCs w:val="32"/>
          <w:lang w:val="en-US" w:eastAsia="zh-CN"/>
        </w:rPr>
        <w:t>2</w:t>
      </w:r>
      <w:r>
        <w:rPr>
          <w:rFonts w:hint="eastAsia" w:ascii="方正仿宋_GB2312" w:hAnsi="方正仿宋_GB2312" w:eastAsia="方正仿宋_GB2312" w:cs="方正仿宋_GB2312"/>
          <w:b w:val="0"/>
          <w:bCs w:val="0"/>
          <w:sz w:val="32"/>
          <w:szCs w:val="32"/>
          <w:lang w:val="en-US" w:eastAsia="zh-CN"/>
        </w:rPr>
        <w:t>次，重点检查土壤堆放的拦挡防护设施、防尘网是否破损、土壤污染、储存安全和周边环境卫生情况。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方正仿宋_GB2312" w:hAnsi="方正仿宋_GB2312" w:eastAsia="方正仿宋_GB2312" w:cs="方正仿宋_GB2312"/>
          <w:b w:val="0"/>
          <w:bCs w:val="0"/>
          <w:sz w:val="32"/>
          <w:szCs w:val="32"/>
          <w:lang w:val="en-US" w:eastAsia="zh-CN"/>
        </w:rPr>
        <w:t>农业农村</w:t>
      </w:r>
      <w:r>
        <w:rPr>
          <w:rFonts w:hint="eastAsia" w:ascii="方正仿宋_GB2312" w:hAnsi="方正仿宋_GB2312" w:eastAsia="方正仿宋_GB2312" w:cs="方正仿宋_GB2312"/>
          <w:b w:val="0"/>
          <w:bCs w:val="0"/>
          <w:sz w:val="32"/>
          <w:szCs w:val="32"/>
        </w:rPr>
        <w:t>部门负责牵头开展黑土耕地土壤质量调查、指导</w:t>
      </w:r>
      <w:r>
        <w:rPr>
          <w:rFonts w:hint="eastAsia" w:ascii="方正仿宋_GB2312" w:hAnsi="方正仿宋_GB2312" w:eastAsia="方正仿宋_GB2312" w:cs="方正仿宋_GB2312"/>
          <w:b w:val="0"/>
          <w:bCs w:val="0"/>
          <w:sz w:val="32"/>
          <w:szCs w:val="32"/>
          <w:lang w:val="en-US" w:eastAsia="zh-CN"/>
        </w:rPr>
        <w:t>参与</w:t>
      </w:r>
      <w:r>
        <w:rPr>
          <w:rFonts w:hint="eastAsia" w:ascii="方正仿宋_GB2312" w:hAnsi="方正仿宋_GB2312" w:eastAsia="方正仿宋_GB2312" w:cs="方正仿宋_GB2312"/>
          <w:b w:val="0"/>
          <w:bCs w:val="0"/>
          <w:sz w:val="32"/>
          <w:szCs w:val="32"/>
        </w:rPr>
        <w:t>剥离利用耕作层土壤表土剥离方案审查、验收等工作</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同步落实高标准农田建设项目剥离表土全过程监督管理（至少每月巡查</w:t>
      </w:r>
      <w:r>
        <w:rPr>
          <w:rFonts w:hint="default" w:ascii="Times New Roman" w:hAnsi="Times New Roman" w:eastAsia="方正仿宋_GB2312" w:cs="Times New Roman"/>
          <w:b w:val="0"/>
          <w:bCs w:val="0"/>
          <w:sz w:val="32"/>
          <w:szCs w:val="32"/>
          <w:lang w:val="en-US" w:eastAsia="zh-CN"/>
        </w:rPr>
        <w:t>2</w:t>
      </w:r>
      <w:r>
        <w:rPr>
          <w:rFonts w:hint="eastAsia" w:ascii="方正仿宋_GB2312" w:hAnsi="方正仿宋_GB2312" w:eastAsia="方正仿宋_GB2312" w:cs="方正仿宋_GB2312"/>
          <w:b w:val="0"/>
          <w:bCs w:val="0"/>
          <w:sz w:val="32"/>
          <w:szCs w:val="32"/>
          <w:lang w:val="en-US" w:eastAsia="zh-CN"/>
        </w:rPr>
        <w:t>次）</w:t>
      </w:r>
      <w:r>
        <w:rPr>
          <w:rFonts w:hint="default" w:ascii="Times New Roman" w:hAnsi="Times New Roman" w:eastAsia="仿宋_GB2312" w:cs="Times New Roman"/>
          <w:b w:val="0"/>
          <w:bCs w:val="0"/>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w:t>
      </w:r>
      <w:r>
        <w:rPr>
          <w:rFonts w:hint="eastAsia" w:ascii="方正仿宋_GB2312" w:hAnsi="方正仿宋_GB2312" w:eastAsia="方正仿宋_GB2312" w:cs="方正仿宋_GB2312"/>
          <w:b w:val="0"/>
          <w:bCs w:val="0"/>
          <w:kern w:val="0"/>
          <w:sz w:val="32"/>
          <w:szCs w:val="32"/>
          <w:lang w:val="en-US" w:eastAsia="zh-CN" w:bidi="ar"/>
        </w:rPr>
        <w:t>水务部门负责将侵蚀沟修复、水土流失治理和相关水利项目中剥离的黑土和河湖清淤收集的黑土全过程监督管理。建设单位要严格落实主体责任，施工单位</w:t>
      </w:r>
      <w:r>
        <w:rPr>
          <w:rFonts w:hint="eastAsia" w:ascii="方正仿宋_GB2312" w:hAnsi="方正仿宋_GB2312" w:eastAsia="方正仿宋_GB2312" w:cs="方正仿宋_GB2312"/>
          <w:b w:val="0"/>
          <w:bCs w:val="0"/>
          <w:color w:val="auto"/>
          <w:kern w:val="0"/>
          <w:sz w:val="32"/>
          <w:szCs w:val="32"/>
          <w:lang w:val="en-US" w:eastAsia="zh-CN" w:bidi="ar"/>
        </w:rPr>
        <w:t>要压实责任，严格落实</w:t>
      </w:r>
      <w:r>
        <w:rPr>
          <w:rFonts w:hint="eastAsia" w:ascii="仿宋_GB2312" w:hAnsi="仿宋_GB2312" w:eastAsia="仿宋_GB2312" w:cs="仿宋_GB2312"/>
          <w:b w:val="0"/>
          <w:bCs w:val="0"/>
          <w:snapToGrid w:val="0"/>
          <w:color w:val="000000"/>
          <w:kern w:val="0"/>
          <w:sz w:val="32"/>
          <w:szCs w:val="32"/>
          <w:lang w:val="en-US" w:eastAsia="zh-CN" w:bidi="ar"/>
        </w:rPr>
        <w:t>黑土剥离运输堆存、现场日常巡查看护、设施维护、隐患整改及应急处置等职责，接受建设单位监督和监管部门检查</w:t>
      </w:r>
      <w:r>
        <w:rPr>
          <w:rFonts w:hint="eastAsia" w:ascii="方正仿宋_GB2312" w:hAnsi="方正仿宋_GB2312" w:eastAsia="方正仿宋_GB2312" w:cs="方正仿宋_GB2312"/>
          <w:b w:val="0"/>
          <w:bCs w:val="0"/>
          <w:kern w:val="0"/>
          <w:sz w:val="32"/>
          <w:szCs w:val="32"/>
          <w:lang w:val="en-US" w:eastAsia="zh-CN" w:bidi="ar"/>
        </w:rPr>
        <w:t>。制定管理制度，建立土壤存储区巡查台账记录（每月不少于</w:t>
      </w:r>
      <w:r>
        <w:rPr>
          <w:rFonts w:hint="default" w:ascii="Times New Roman" w:hAnsi="Times New Roman" w:eastAsia="方正仿宋_GB2312" w:cs="Times New Roman"/>
          <w:b w:val="0"/>
          <w:bCs w:val="0"/>
          <w:kern w:val="0"/>
          <w:sz w:val="32"/>
          <w:szCs w:val="32"/>
          <w:lang w:val="en-US" w:eastAsia="zh-CN" w:bidi="ar"/>
        </w:rPr>
        <w:t>4</w:t>
      </w:r>
      <w:r>
        <w:rPr>
          <w:rFonts w:hint="eastAsia" w:ascii="方正仿宋_GB2312" w:hAnsi="方正仿宋_GB2312" w:eastAsia="方正仿宋_GB2312" w:cs="方正仿宋_GB2312"/>
          <w:b w:val="0"/>
          <w:bCs w:val="0"/>
          <w:kern w:val="0"/>
          <w:sz w:val="32"/>
          <w:szCs w:val="32"/>
          <w:lang w:val="en-US" w:eastAsia="zh-CN" w:bidi="ar"/>
        </w:rPr>
        <w:t>次），落实专门人员对储存区域进行管护和监控，确保土壤堆放安全，防止水土流失。进入储存区土壤，应登记其来源、土壤理化性状等信息，按要求分类存放、保管。</w:t>
      </w:r>
      <w:r>
        <w:rPr>
          <w:rFonts w:hint="eastAsia" w:ascii="方正仿宋_GB2312" w:hAnsi="方正仿宋_GB2312" w:eastAsia="方正仿宋_GB2312" w:cs="方正仿宋_GB2312"/>
          <w:b w:val="0"/>
          <w:bCs w:val="0"/>
          <w:sz w:val="32"/>
          <w:szCs w:val="32"/>
          <w:lang w:val="en-US" w:eastAsia="zh-CN"/>
        </w:rPr>
        <w:t>雨期应当增加巡查频率，发现雨水渗入时，做好排水沟堵塞清理工作并及时排水，切实</w:t>
      </w:r>
      <w:r>
        <w:rPr>
          <w:rFonts w:hint="eastAsia" w:ascii="方正仿宋_GB2312" w:hAnsi="方正仿宋_GB2312" w:eastAsia="方正仿宋_GB2312" w:cs="方正仿宋_GB2312"/>
          <w:b w:val="0"/>
          <w:bCs w:val="0"/>
          <w:sz w:val="32"/>
          <w:szCs w:val="32"/>
        </w:rPr>
        <w:t>履行好黑土耕地保护职责。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lang w:val="en-US" w:eastAsia="zh-CN" w:bidi="ar-SA"/>
        </w:rPr>
        <w:t>5.</w:t>
      </w:r>
      <w:r>
        <w:rPr>
          <w:rFonts w:hint="eastAsia" w:ascii="方正仿宋_GB2312" w:hAnsi="方正仿宋_GB2312" w:eastAsia="方正仿宋_GB2312" w:cs="方正仿宋_GB2312"/>
          <w:b w:val="0"/>
          <w:bCs w:val="0"/>
          <w:sz w:val="32"/>
          <w:szCs w:val="32"/>
        </w:rPr>
        <w:t>生态环境保护部门负责</w:t>
      </w:r>
      <w:r>
        <w:rPr>
          <w:rFonts w:hint="eastAsia" w:ascii="方正仿宋_GB2312" w:hAnsi="方正仿宋_GB2312" w:eastAsia="方正仿宋_GB2312" w:cs="方正仿宋_GB2312"/>
          <w:b w:val="0"/>
          <w:bCs w:val="0"/>
          <w:sz w:val="32"/>
          <w:szCs w:val="32"/>
          <w:lang w:val="en-US" w:eastAsia="zh-CN"/>
        </w:rPr>
        <w:t>配合</w:t>
      </w:r>
      <w:r>
        <w:rPr>
          <w:rFonts w:hint="eastAsia" w:ascii="方正仿宋_GB2312" w:hAnsi="方正仿宋_GB2312" w:eastAsia="方正仿宋_GB2312" w:cs="方正仿宋_GB2312"/>
          <w:b w:val="0"/>
          <w:bCs w:val="0"/>
          <w:sz w:val="32"/>
          <w:szCs w:val="32"/>
        </w:rPr>
        <w:t>开展黑土耕地土壤质量调查，参与黑土耕地表土剥离验收等工作。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lang w:val="en-US" w:eastAsia="zh-CN" w:bidi="ar-SA"/>
        </w:rPr>
        <w:t>6.</w:t>
      </w:r>
      <w:r>
        <w:rPr>
          <w:rFonts w:hint="eastAsia" w:ascii="方正仿宋_GB2312" w:hAnsi="方正仿宋_GB2312" w:eastAsia="方正仿宋_GB2312" w:cs="方正仿宋_GB2312"/>
          <w:b w:val="0"/>
          <w:bCs w:val="0"/>
          <w:sz w:val="32"/>
          <w:szCs w:val="32"/>
        </w:rPr>
        <w:t>财政部门负责政府承担的建设占用黑土耕地表土剥离工作相关经费保障等工作。</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lang w:val="en-US" w:eastAsia="zh-CN" w:bidi="ar-SA"/>
        </w:rPr>
        <w:t>7.</w:t>
      </w:r>
      <w:r>
        <w:rPr>
          <w:rFonts w:hint="eastAsia" w:ascii="方正仿宋_GB2312" w:hAnsi="方正仿宋_GB2312" w:eastAsia="方正仿宋_GB2312" w:cs="方正仿宋_GB2312"/>
          <w:b w:val="0"/>
          <w:bCs w:val="0"/>
          <w:kern w:val="0"/>
          <w:sz w:val="32"/>
          <w:szCs w:val="32"/>
          <w:lang w:val="en-US" w:eastAsia="zh-CN" w:bidi="ar"/>
        </w:rPr>
        <w:t>交通运输部门负责对运输途中的车辆进行执法检查，核对土壤来源及运输路线，依法查处违法运输行为。</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Times New Roman" w:hAnsi="Times New Roman" w:eastAsia="仿宋_GB2312" w:cs="Times New Roman"/>
          <w:b w:val="0"/>
          <w:bCs w:val="0"/>
          <w:color w:val="000000"/>
          <w:kern w:val="2"/>
          <w:sz w:val="32"/>
          <w:szCs w:val="32"/>
          <w:lang w:val="en-US" w:eastAsia="zh-CN" w:bidi="ar-SA"/>
        </w:rPr>
        <w:t>8</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方正仿宋_GB2312" w:hAnsi="方正仿宋_GB2312" w:eastAsia="方正仿宋_GB2312" w:cs="方正仿宋_GB2312"/>
          <w:b w:val="0"/>
          <w:bCs w:val="0"/>
          <w:kern w:val="0"/>
          <w:sz w:val="32"/>
          <w:szCs w:val="32"/>
          <w:lang w:val="en-US" w:eastAsia="zh-CN" w:bidi="ar"/>
        </w:rPr>
        <w:t>市场监督管理部门负责商品交易市场和电商平台黑土经营行为的监督管理。</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Times New Roman" w:hAnsi="Times New Roman" w:eastAsia="仿宋_GB2312" w:cs="Times New Roman"/>
          <w:b w:val="0"/>
          <w:bCs w:val="0"/>
          <w:color w:val="000000"/>
          <w:kern w:val="2"/>
          <w:sz w:val="32"/>
          <w:szCs w:val="32"/>
          <w:lang w:val="en-US" w:eastAsia="zh-CN" w:bidi="ar-SA"/>
        </w:rPr>
        <w:t>9</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方正仿宋_GB2312" w:hAnsi="方正仿宋_GB2312" w:eastAsia="方正仿宋_GB2312" w:cs="方正仿宋_GB2312"/>
          <w:b w:val="0"/>
          <w:bCs w:val="0"/>
          <w:kern w:val="0"/>
          <w:sz w:val="32"/>
          <w:szCs w:val="32"/>
          <w:lang w:val="en-US" w:eastAsia="zh-CN" w:bidi="ar"/>
        </w:rPr>
        <w:t>林草局负责分布于林地、草原范围内的黑土地保护利用监督管理。</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Times New Roman" w:hAnsi="Times New Roman" w:eastAsia="仿宋_GB2312" w:cs="Times New Roman"/>
          <w:b w:val="0"/>
          <w:bCs w:val="0"/>
          <w:color w:val="000000"/>
          <w:kern w:val="2"/>
          <w:sz w:val="32"/>
          <w:szCs w:val="32"/>
          <w:lang w:val="en-US" w:eastAsia="zh-CN" w:bidi="ar-SA"/>
        </w:rPr>
        <w:t>10</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方正仿宋_GB2312" w:hAnsi="方正仿宋_GB2312" w:eastAsia="方正仿宋_GB2312" w:cs="方正仿宋_GB2312"/>
          <w:b w:val="0"/>
          <w:bCs w:val="0"/>
          <w:kern w:val="0"/>
          <w:sz w:val="32"/>
          <w:szCs w:val="32"/>
          <w:lang w:val="en-US" w:eastAsia="zh-CN" w:bidi="ar"/>
        </w:rPr>
        <w:t>湿地局负责湿地范围内的黑土地保护利用和沙化防治工作的监督管理。</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其他相关职能部门根据职责分工，参与黑土耕地表土剥离相关工作</w:t>
      </w:r>
      <w:r>
        <w:rPr>
          <w:rFonts w:hint="eastAsia" w:ascii="方正仿宋_GB2312" w:hAnsi="方正仿宋_GB2312" w:eastAsia="方正仿宋_GB2312" w:cs="方正仿宋_GB2312"/>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三、全流程闭环管理措施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一</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表土剥离环节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管理办法</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Style w:val="12"/>
          <w:rFonts w:hint="default" w:ascii="Times New Roman" w:hAnsi="Times New Roman" w:eastAsia="仿宋_GB2312" w:cs="Times New Roman"/>
          <w:color w:val="000000"/>
          <w:sz w:val="32"/>
          <w:szCs w:val="32"/>
        </w:rPr>
        <w:t>方案编制与评审</w:t>
      </w:r>
      <w:r>
        <w:rPr>
          <w:rFonts w:hint="default" w:ascii="Times New Roman" w:hAnsi="Times New Roman" w:eastAsia="仿宋_GB2312" w:cs="Times New Roman"/>
          <w:color w:val="000000"/>
          <w:sz w:val="32"/>
          <w:szCs w:val="32"/>
        </w:rPr>
        <w:t>：建设项目用地单位在办理用地预审或供地手续前，应当委托具有相应资质的单位编制《建设占用耕地表土剥离利用实施方案》。方案应当包括剥离范围、面积、厚度、土方量、施工方案、运输路线、存储地点、利用方向、投资估算、安全环保措施等内容。县自然资源局会同县农业农村局组织专家对方案进行评审论证，评审通过后方可实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Style w:val="12"/>
          <w:rFonts w:hint="default" w:ascii="Times New Roman" w:hAnsi="Times New Roman" w:eastAsia="仿宋_GB2312" w:cs="Times New Roman"/>
          <w:color w:val="000000"/>
          <w:sz w:val="32"/>
          <w:szCs w:val="32"/>
        </w:rPr>
        <w:t>剥离时间要求</w:t>
      </w:r>
      <w:r>
        <w:rPr>
          <w:rFonts w:hint="default" w:ascii="Times New Roman" w:hAnsi="Times New Roman" w:eastAsia="仿宋_GB2312" w:cs="Times New Roman"/>
          <w:color w:val="000000"/>
          <w:sz w:val="32"/>
          <w:szCs w:val="32"/>
        </w:rPr>
        <w:t>：成片开发和城镇批次用地占用耕地的，应当在供地前完成表土剥离；单独选址项目及其他需要剥离的项目，应当在开工建设前完成表土剥离。未按规定完成表土剥离的，不得核发建设用地批准书，不得批准项目开工建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Style w:val="12"/>
          <w:rFonts w:hint="default" w:ascii="Times New Roman" w:hAnsi="Times New Roman" w:eastAsia="仿宋_GB2312" w:cs="Times New Roman"/>
          <w:color w:val="000000"/>
          <w:sz w:val="32"/>
          <w:szCs w:val="32"/>
        </w:rPr>
        <w:t>剥离技术标准</w:t>
      </w:r>
      <w:r>
        <w:rPr>
          <w:rFonts w:hint="default" w:ascii="Times New Roman" w:hAnsi="Times New Roman" w:eastAsia="仿宋_GB2312" w:cs="Times New Roman"/>
          <w:color w:val="000000"/>
          <w:sz w:val="32"/>
          <w:szCs w:val="32"/>
        </w:rPr>
        <w:t>：严格执行《</w:t>
      </w:r>
      <w:r>
        <w:rPr>
          <w:rFonts w:hint="eastAsia" w:ascii="Times New Roman" w:hAnsi="Times New Roman" w:eastAsia="仿宋_GB2312" w:cs="Times New Roman"/>
          <w:color w:val="000000"/>
          <w:sz w:val="32"/>
          <w:szCs w:val="32"/>
          <w:lang w:val="en-US" w:eastAsia="zh-CN"/>
        </w:rPr>
        <w:t>表土剥离及其再利用技术要求</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D</w:t>
      </w:r>
      <w:r>
        <w:rPr>
          <w:rFonts w:hint="eastAsia" w:ascii="Times New Roman" w:hAnsi="Times New Roman" w:eastAsia="仿宋_GB2312" w:cs="Times New Roman"/>
          <w:color w:val="000000"/>
          <w:sz w:val="32"/>
          <w:szCs w:val="32"/>
          <w:lang w:val="en-US" w:eastAsia="zh-CN"/>
        </w:rPr>
        <w:t>B</w:t>
      </w:r>
      <w:r>
        <w:rPr>
          <w:rFonts w:hint="default" w:ascii="Times New Roman" w:hAnsi="Times New Roman" w:eastAsia="仿宋_GB2312" w:cs="Times New Roman"/>
          <w:color w:val="000000"/>
          <w:sz w:val="32"/>
          <w:szCs w:val="32"/>
        </w:rPr>
        <w:t>/T</w:t>
      </w:r>
      <w:r>
        <w:rPr>
          <w:rFonts w:hint="eastAsia" w:ascii="Times New Roman" w:hAnsi="Times New Roman" w:eastAsia="仿宋_GB2312" w:cs="Times New Roman"/>
          <w:color w:val="000000"/>
          <w:sz w:val="32"/>
          <w:szCs w:val="32"/>
          <w:lang w:val="en-US" w:eastAsia="zh-CN"/>
        </w:rPr>
        <w:t>45107-2024</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，黑土区耕作层剥离厚度</w:t>
      </w:r>
      <w:r>
        <w:rPr>
          <w:rFonts w:hint="eastAsia"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30厘米</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具体剥离厚度以表土剥离方案为准</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。实行分层剥离、分层堆放，确保表土质量不受破坏。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4.</w:t>
      </w:r>
      <w:r>
        <w:rPr>
          <w:rStyle w:val="12"/>
          <w:rFonts w:hint="default" w:ascii="Times New Roman" w:hAnsi="Times New Roman" w:eastAsia="仿宋_GB2312" w:cs="Times New Roman"/>
          <w:color w:val="000000"/>
          <w:sz w:val="32"/>
          <w:szCs w:val="32"/>
        </w:rPr>
        <w:t>施工管理</w:t>
      </w:r>
      <w:r>
        <w:rPr>
          <w:rFonts w:hint="default" w:ascii="Times New Roman" w:hAnsi="Times New Roman" w:eastAsia="仿宋_GB2312" w:cs="Times New Roman"/>
          <w:color w:val="000000"/>
          <w:sz w:val="32"/>
          <w:szCs w:val="32"/>
        </w:rPr>
        <w:t>：施工单位应当具备相应的施工资质和能力，严格按照批准的实施方案组织施工。剥离作业应当避开雨季和冬季土壤冻结期，确需在冬季施工的，应当采取防冻措施。施工过程中应当设置明显的警示标志，采取水土保持和扬尘防治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责任单位</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实施主体：建设项目用地单位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监管主体：县自然资源局、县农业农村局、</w:t>
      </w:r>
      <w:r>
        <w:rPr>
          <w:rFonts w:hint="eastAsia" w:ascii="Times New Roman" w:hAnsi="Times New Roman" w:eastAsia="仿宋_GB2312" w:cs="Times New Roman"/>
          <w:color w:val="000000"/>
          <w:sz w:val="32"/>
          <w:szCs w:val="32"/>
          <w:lang w:eastAsia="zh-CN"/>
        </w:rPr>
        <w:t>乡（镇）</w:t>
      </w:r>
      <w:r>
        <w:rPr>
          <w:rFonts w:hint="default" w:ascii="Times New Roman" w:hAnsi="Times New Roman" w:eastAsia="仿宋_GB2312" w:cs="Times New Roman"/>
          <w:color w:val="000000"/>
          <w:sz w:val="32"/>
          <w:szCs w:val="32"/>
        </w:rPr>
        <w:t>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二</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表土运输环节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管理办法</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Style w:val="12"/>
          <w:rFonts w:hint="default" w:ascii="Times New Roman" w:hAnsi="Times New Roman" w:eastAsia="仿宋_GB2312" w:cs="Times New Roman"/>
          <w:color w:val="000000"/>
          <w:sz w:val="32"/>
          <w:szCs w:val="32"/>
        </w:rPr>
        <w:t>运输方案审批</w:t>
      </w:r>
      <w:r>
        <w:rPr>
          <w:rFonts w:hint="default" w:ascii="Times New Roman" w:hAnsi="Times New Roman" w:eastAsia="仿宋_GB2312" w:cs="Times New Roman"/>
          <w:color w:val="000000"/>
          <w:sz w:val="32"/>
          <w:szCs w:val="32"/>
        </w:rPr>
        <w:t>：建设项目用地单位应当制定详细的表土运输方案，明确运输路线、运输车辆、运输时间、装卸要求和安全环保措施，报县自然资源局和县交通运输局备案。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Style w:val="12"/>
          <w:rFonts w:hint="default" w:ascii="Times New Roman" w:hAnsi="Times New Roman" w:eastAsia="仿宋_GB2312" w:cs="Times New Roman"/>
          <w:color w:val="000000"/>
          <w:sz w:val="32"/>
          <w:szCs w:val="32"/>
        </w:rPr>
        <w:t>运输车辆管理</w:t>
      </w:r>
      <w:r>
        <w:rPr>
          <w:rFonts w:hint="default" w:ascii="Times New Roman" w:hAnsi="Times New Roman" w:eastAsia="仿宋_GB2312" w:cs="Times New Roman"/>
          <w:color w:val="000000"/>
          <w:sz w:val="32"/>
          <w:szCs w:val="32"/>
        </w:rPr>
        <w:t>：运输车辆应当采取密闭措施，防止沿途遗撒和扬尘污染。严禁超限超载运输，严禁在运输过程中随意倾倒表土。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Style w:val="12"/>
          <w:rFonts w:hint="default" w:ascii="Times New Roman" w:hAnsi="Times New Roman" w:eastAsia="仿宋_GB2312" w:cs="Times New Roman"/>
          <w:color w:val="000000"/>
          <w:sz w:val="32"/>
          <w:szCs w:val="32"/>
        </w:rPr>
        <w:t>运输路线优化</w:t>
      </w:r>
      <w:r>
        <w:rPr>
          <w:rFonts w:hint="default" w:ascii="Times New Roman" w:hAnsi="Times New Roman" w:eastAsia="仿宋_GB2312" w:cs="Times New Roman"/>
          <w:color w:val="000000"/>
          <w:sz w:val="32"/>
          <w:szCs w:val="32"/>
        </w:rPr>
        <w:t>：运输路线应当尽量避开居民密集区、学校、医院等敏感区域，减少对群众生产生活的影响。运输时间应当避开交通高峰期。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4.</w:t>
      </w:r>
      <w:r>
        <w:rPr>
          <w:rStyle w:val="12"/>
          <w:rFonts w:hint="default" w:ascii="Times New Roman" w:hAnsi="Times New Roman" w:eastAsia="仿宋_GB2312" w:cs="Times New Roman"/>
          <w:color w:val="000000"/>
          <w:sz w:val="32"/>
          <w:szCs w:val="32"/>
        </w:rPr>
        <w:t>装卸作业管理</w:t>
      </w:r>
      <w:r>
        <w:rPr>
          <w:rFonts w:hint="default" w:ascii="Times New Roman" w:hAnsi="Times New Roman" w:eastAsia="仿宋_GB2312" w:cs="Times New Roman"/>
          <w:color w:val="000000"/>
          <w:sz w:val="32"/>
          <w:szCs w:val="32"/>
        </w:rPr>
        <w:t>：装卸作业应当采取洒水降尘措施，装卸人员应当佩戴必要的劳动防护用品。不同质量等级的表土应当分别运输、分别装卸，不得混合。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责任单位</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实施主体：建设项目用地单位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监管主体：县交通运输局、县生态环境局、县自然资源局、</w:t>
      </w:r>
      <w:r>
        <w:rPr>
          <w:rFonts w:hint="eastAsia" w:ascii="Times New Roman" w:hAnsi="Times New Roman" w:eastAsia="仿宋_GB2312" w:cs="Times New Roman"/>
          <w:color w:val="000000"/>
          <w:sz w:val="32"/>
          <w:szCs w:val="32"/>
          <w:lang w:eastAsia="zh-CN"/>
        </w:rPr>
        <w:t>乡（镇）</w:t>
      </w:r>
      <w:r>
        <w:rPr>
          <w:rFonts w:hint="default" w:ascii="Times New Roman" w:hAnsi="Times New Roman" w:eastAsia="仿宋_GB2312" w:cs="Times New Roman"/>
          <w:color w:val="000000"/>
          <w:sz w:val="32"/>
          <w:szCs w:val="32"/>
        </w:rPr>
        <w:t>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三</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表土存储环节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管理办法</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Style w:val="12"/>
          <w:rFonts w:hint="default" w:ascii="Times New Roman" w:hAnsi="Times New Roman" w:eastAsia="仿宋_GB2312" w:cs="Times New Roman"/>
          <w:color w:val="000000"/>
          <w:sz w:val="32"/>
          <w:szCs w:val="32"/>
        </w:rPr>
        <w:t>存储点选址</w:t>
      </w:r>
      <w:r>
        <w:rPr>
          <w:rFonts w:hint="default" w:ascii="Times New Roman" w:hAnsi="Times New Roman" w:eastAsia="仿宋_GB2312" w:cs="Times New Roman"/>
          <w:color w:val="000000"/>
          <w:sz w:val="32"/>
          <w:szCs w:val="32"/>
        </w:rPr>
        <w:t>：表土存储点的选取应当遵循</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就近存储、易于存放、便于利用、安全环保</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的原则，优先利用废弃土地、闲置建设用地和未利用地，严禁占用永久基本农田和生态保护红线、水源地等敏感区域。存储点应当远离居民区、饮用水源保护区和重要交通干线。</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Style w:val="12"/>
          <w:rFonts w:hint="default" w:ascii="Times New Roman" w:hAnsi="Times New Roman" w:eastAsia="仿宋_GB2312" w:cs="Times New Roman"/>
          <w:color w:val="000000"/>
          <w:sz w:val="32"/>
          <w:szCs w:val="32"/>
        </w:rPr>
        <w:t>存储点审批</w:t>
      </w:r>
      <w:r>
        <w:rPr>
          <w:rFonts w:hint="default" w:ascii="Times New Roman" w:hAnsi="Times New Roman" w:eastAsia="仿宋_GB2312" w:cs="Times New Roman"/>
          <w:color w:val="000000"/>
          <w:sz w:val="32"/>
          <w:szCs w:val="32"/>
        </w:rPr>
        <w:t>：建设项目用地单位应当向县自然资源局申请存储临时用地，办理临时用地审批手续。临时用地期限一般不超过2年，确需延长的，应当重新办理审批手续。未取得临时用地审批手续的，不得私自存放表土。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Style w:val="12"/>
          <w:rFonts w:hint="default" w:ascii="Times New Roman" w:hAnsi="Times New Roman" w:eastAsia="仿宋_GB2312" w:cs="Times New Roman"/>
          <w:color w:val="000000"/>
          <w:sz w:val="32"/>
          <w:szCs w:val="32"/>
        </w:rPr>
        <w:t>存储场地建设</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土壤堆放半年之内应做好削坡整形，苫盖防尘网，周围开挖排水沟，加设摄像头，对周围可能存在污染源或有人为活动轨迹的，必须增设围挡隔离设施，并设立警示牌和标识牌（土壤来源、存储时间、土方量、管护单位、管护人员等关键信息）。堆放时间超过</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年的，覆盖前宜播撒一年生或多年生浅根草类种子。土壤堆放2年之内，土堆之间、土堆与道路之间用30 cm～50 cm装土的草袋或编织袋隔挡；</w:t>
      </w:r>
      <w:r>
        <w:rPr>
          <w:rFonts w:hint="eastAsia" w:ascii="Times New Roman" w:hAnsi="Times New Roman" w:eastAsia="仿宋_GB2312" w:cs="Times New Roman"/>
          <w:color w:val="000000"/>
          <w:sz w:val="32"/>
          <w:szCs w:val="32"/>
        </w:rPr>
        <w:t>储存区的</w:t>
      </w:r>
      <w:r>
        <w:rPr>
          <w:rFonts w:hint="eastAsia" w:ascii="Times New Roman" w:hAnsi="Times New Roman" w:eastAsia="仿宋_GB2312" w:cs="Times New Roman"/>
          <w:color w:val="000000"/>
          <w:sz w:val="32"/>
          <w:szCs w:val="32"/>
          <w:lang w:val="en-US" w:eastAsia="zh-CN"/>
        </w:rPr>
        <w:t>土壤</w:t>
      </w:r>
      <w:r>
        <w:rPr>
          <w:rFonts w:hint="eastAsia" w:ascii="Times New Roman" w:hAnsi="Times New Roman" w:eastAsia="仿宋_GB2312" w:cs="Times New Roman"/>
          <w:color w:val="000000"/>
          <w:sz w:val="32"/>
          <w:szCs w:val="32"/>
        </w:rPr>
        <w:t>堆放高度应符合堆体稳定性设计要求，土堆高度不超过</w:t>
      </w:r>
      <w:r>
        <w:rPr>
          <w:rFonts w:hint="eastAsia" w:ascii="Times New Roman" w:hAnsi="Times New Roman" w:eastAsia="仿宋_GB2312" w:cs="Times New Roman"/>
          <w:color w:val="000000"/>
          <w:sz w:val="32"/>
          <w:szCs w:val="32"/>
          <w:lang w:val="en-US" w:eastAsia="zh-CN"/>
        </w:rPr>
        <w:t>5m</w:t>
      </w:r>
      <w:r>
        <w:rPr>
          <w:rFonts w:hint="eastAsia" w:ascii="Times New Roman" w:hAnsi="Times New Roman" w:eastAsia="仿宋_GB2312" w:cs="Times New Roman"/>
          <w:color w:val="000000"/>
          <w:sz w:val="32"/>
          <w:szCs w:val="32"/>
        </w:rPr>
        <w:t>，土堆边坡角不大于</w:t>
      </w:r>
      <w:r>
        <w:rPr>
          <w:rFonts w:hint="eastAsia" w:ascii="Times New Roman" w:hAnsi="Times New Roman" w:eastAsia="仿宋_GB2312" w:cs="Times New Roman"/>
          <w:color w:val="000000"/>
          <w:sz w:val="32"/>
          <w:szCs w:val="32"/>
          <w:lang w:val="en-US" w:eastAsia="zh-CN"/>
        </w:rPr>
        <w:t>50</w:t>
      </w:r>
      <w:r>
        <w:rPr>
          <w:rFonts w:hint="eastAsia" w:ascii="Times New Roman" w:hAnsi="Times New Roman" w:eastAsia="仿宋_GB2312" w:cs="Times New Roman"/>
          <w:color w:val="000000"/>
          <w:sz w:val="32"/>
          <w:szCs w:val="32"/>
        </w:rPr>
        <w:t>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责任单位</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rPr>
        <w:t>实施主体：建设项目用地单位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rPr>
        <w:t>监管主体：县自然资源局、县生态环境局、</w:t>
      </w:r>
      <w:r>
        <w:rPr>
          <w:rFonts w:hint="eastAsia" w:ascii="Times New Roman" w:hAnsi="Times New Roman" w:eastAsia="仿宋_GB2312" w:cs="Times New Roman"/>
          <w:color w:val="000000"/>
          <w:sz w:val="32"/>
          <w:szCs w:val="32"/>
          <w:lang w:eastAsia="zh-CN"/>
        </w:rPr>
        <w:t>乡（镇）</w:t>
      </w:r>
      <w:r>
        <w:rPr>
          <w:rFonts w:hint="default" w:ascii="Times New Roman" w:hAnsi="Times New Roman" w:eastAsia="仿宋_GB2312" w:cs="Times New Roman"/>
          <w:color w:val="000000"/>
          <w:sz w:val="32"/>
          <w:szCs w:val="32"/>
        </w:rPr>
        <w:t>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四</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表土管护环节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管理办法</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Style w:val="12"/>
          <w:rFonts w:hint="default" w:ascii="Times New Roman" w:hAnsi="Times New Roman" w:eastAsia="仿宋_GB2312" w:cs="Times New Roman"/>
          <w:color w:val="000000"/>
          <w:sz w:val="32"/>
          <w:szCs w:val="32"/>
        </w:rPr>
        <w:t>管护责任落实</w:t>
      </w:r>
      <w:r>
        <w:rPr>
          <w:rFonts w:hint="default" w:ascii="Times New Roman" w:hAnsi="Times New Roman" w:eastAsia="仿宋_GB2312" w:cs="Times New Roman"/>
          <w:color w:val="000000"/>
          <w:sz w:val="32"/>
          <w:szCs w:val="32"/>
        </w:rPr>
        <w:t>：实行</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谁存储、谁管护</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的原则。县政府组织剥离的表土，由县自然资源局委托</w:t>
      </w:r>
      <w:r>
        <w:rPr>
          <w:rFonts w:hint="eastAsia" w:ascii="Times New Roman" w:hAnsi="Times New Roman" w:eastAsia="仿宋_GB2312" w:cs="Times New Roman"/>
          <w:color w:val="000000"/>
          <w:sz w:val="32"/>
          <w:szCs w:val="32"/>
          <w:lang w:eastAsia="zh-CN"/>
        </w:rPr>
        <w:t>乡（镇）</w:t>
      </w:r>
      <w:r>
        <w:rPr>
          <w:rFonts w:hint="default" w:ascii="Times New Roman" w:hAnsi="Times New Roman" w:eastAsia="仿宋_GB2312" w:cs="Times New Roman"/>
          <w:color w:val="000000"/>
          <w:sz w:val="32"/>
          <w:szCs w:val="32"/>
        </w:rPr>
        <w:t>人民政府或专业机构进行管护；建设单位剥离的表土，由建设单位负责管护；农村集体经济组织剥离的表土，由农村集体经济组织负责管护。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Style w:val="12"/>
          <w:rFonts w:hint="default" w:ascii="Times New Roman" w:hAnsi="Times New Roman" w:eastAsia="仿宋_GB2312" w:cs="Times New Roman"/>
          <w:color w:val="000000"/>
          <w:sz w:val="32"/>
          <w:szCs w:val="32"/>
        </w:rPr>
        <w:t>日常管护措施</w:t>
      </w:r>
      <w:r>
        <w:rPr>
          <w:rFonts w:hint="default" w:ascii="Times New Roman" w:hAnsi="Times New Roman" w:eastAsia="仿宋_GB2312" w:cs="Times New Roman"/>
          <w:color w:val="000000"/>
          <w:sz w:val="32"/>
          <w:szCs w:val="32"/>
        </w:rPr>
        <w:t>：管护单位应当建立日常巡查制度，定期检查存储点的防护设施、排水系统和表土质量状况。雨季应当加强巡查，及时排除积水，防止滑坡和水土流失。发现表土被盗挖、非法买卖等情况，应当及时向县自然资源局和公安机关报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Style w:val="12"/>
          <w:rFonts w:hint="default" w:ascii="Times New Roman" w:hAnsi="Times New Roman" w:eastAsia="仿宋_GB2312" w:cs="Times New Roman"/>
          <w:color w:val="000000"/>
          <w:sz w:val="32"/>
          <w:szCs w:val="32"/>
        </w:rPr>
        <w:t>土壤质量保护</w:t>
      </w:r>
      <w:r>
        <w:rPr>
          <w:rFonts w:hint="default" w:ascii="Times New Roman" w:hAnsi="Times New Roman" w:eastAsia="仿宋_GB2312" w:cs="Times New Roman"/>
          <w:color w:val="000000"/>
          <w:sz w:val="32"/>
          <w:szCs w:val="32"/>
        </w:rPr>
        <w:t>：管护单位应当采取必要的土壤保育措施，防止表土质量退化。可以在表土堆表面覆盖秸秆、草帘等，减少土壤水分蒸发和风力侵蚀。严禁在存储点内进行可能污染土壤的活动。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4.</w:t>
      </w:r>
      <w:r>
        <w:rPr>
          <w:rStyle w:val="12"/>
          <w:rFonts w:hint="default" w:ascii="Times New Roman" w:hAnsi="Times New Roman" w:eastAsia="仿宋_GB2312" w:cs="Times New Roman"/>
          <w:color w:val="000000"/>
          <w:sz w:val="32"/>
          <w:szCs w:val="32"/>
        </w:rPr>
        <w:t>台账管理</w:t>
      </w:r>
      <w:r>
        <w:rPr>
          <w:rFonts w:hint="default" w:ascii="Times New Roman" w:hAnsi="Times New Roman" w:eastAsia="仿宋_GB2312" w:cs="Times New Roman"/>
          <w:color w:val="000000"/>
          <w:sz w:val="32"/>
          <w:szCs w:val="32"/>
        </w:rPr>
        <w:t>：管护单位应当建立表土存储管护台账，详细记录表土的来源、数量、质量等级、存储位置、出入库情况和管护措施等信息，按月向县自然资源局备案。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责任单位</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rPr>
        <w:t>实施主体：表土存储单位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rPr>
        <w:t>监管主体：县自然资源局、</w:t>
      </w:r>
      <w:r>
        <w:rPr>
          <w:rFonts w:hint="eastAsia" w:ascii="Times New Roman" w:hAnsi="Times New Roman" w:eastAsia="仿宋_GB2312" w:cs="Times New Roman"/>
          <w:color w:val="000000"/>
          <w:sz w:val="32"/>
          <w:szCs w:val="32"/>
          <w:lang w:eastAsia="zh-CN"/>
        </w:rPr>
        <w:t>乡（镇）</w:t>
      </w:r>
      <w:r>
        <w:rPr>
          <w:rFonts w:hint="default" w:ascii="Times New Roman" w:hAnsi="Times New Roman" w:eastAsia="仿宋_GB2312" w:cs="Times New Roman"/>
          <w:color w:val="000000"/>
          <w:sz w:val="32"/>
          <w:szCs w:val="32"/>
        </w:rPr>
        <w:t>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五</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表土利用环节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管理办法</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sz w:val="32"/>
          <w:szCs w:val="32"/>
          <w:lang w:eastAsia="zh-CN"/>
        </w:rPr>
      </w:pPr>
      <w:r>
        <w:rPr>
          <w:rFonts w:hint="default" w:ascii="Times New Roman" w:hAnsi="Times New Roman" w:eastAsia="仿宋_GB2312" w:cs="Times New Roman"/>
          <w:color w:val="000000"/>
          <w:kern w:val="2"/>
          <w:sz w:val="32"/>
          <w:szCs w:val="32"/>
          <w:lang w:val="en-US" w:eastAsia="zh-CN" w:bidi="ar-SA"/>
        </w:rPr>
        <w:t>1.</w:t>
      </w:r>
      <w:r>
        <w:rPr>
          <w:rStyle w:val="12"/>
          <w:rFonts w:hint="default" w:ascii="Times New Roman" w:hAnsi="Times New Roman" w:eastAsia="仿宋_GB2312" w:cs="Times New Roman"/>
          <w:color w:val="000000"/>
          <w:sz w:val="32"/>
          <w:szCs w:val="32"/>
        </w:rPr>
        <w:t>利用计划编制</w:t>
      </w:r>
      <w:r>
        <w:rPr>
          <w:rFonts w:hint="default" w:ascii="Times New Roman" w:hAnsi="Times New Roman" w:eastAsia="仿宋_GB2312" w:cs="Times New Roman"/>
          <w:color w:val="000000"/>
          <w:sz w:val="32"/>
          <w:szCs w:val="32"/>
        </w:rPr>
        <w:t>：县自然资源局编制全县表土年度利用计划，统筹安排表土资源的调配和使用。利用计划应当</w:t>
      </w:r>
      <w:r>
        <w:rPr>
          <w:rFonts w:hint="eastAsia" w:ascii="方正仿宋_GB2312" w:hAnsi="方正仿宋_GB2312" w:eastAsia="方正仿宋_GB2312" w:cs="方正仿宋_GB2312"/>
          <w:sz w:val="32"/>
          <w:szCs w:val="32"/>
        </w:rPr>
        <w:t>优先用于土地整治、高标准农田建设、工矿废弃地复耕等项目，以及新开垦黑土耕地劣质地或者其他黑土耕地土壤改良等农业生产</w:t>
      </w:r>
      <w:r>
        <w:rPr>
          <w:rFonts w:hint="eastAsia" w:ascii="方正仿宋_GB2312" w:hAnsi="方正仿宋_GB2312" w:eastAsia="方正仿宋_GB2312" w:cs="方正仿宋_GB2312"/>
          <w:sz w:val="32"/>
          <w:szCs w:val="32"/>
          <w:lang w:eastAsia="zh-CN"/>
        </w:rPr>
        <w:t>活动</w:t>
      </w:r>
      <w:r>
        <w:rPr>
          <w:rFonts w:hint="eastAsia" w:ascii="方正仿宋_GB2312" w:hAnsi="方正仿宋_GB2312" w:eastAsia="方正仿宋_GB2312" w:cs="方正仿宋_GB2312"/>
          <w:sz w:val="32"/>
          <w:szCs w:val="32"/>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Style w:val="12"/>
          <w:rFonts w:hint="default" w:ascii="Times New Roman" w:hAnsi="Times New Roman" w:eastAsia="仿宋_GB2312" w:cs="Times New Roman"/>
          <w:color w:val="000000"/>
          <w:sz w:val="32"/>
          <w:szCs w:val="32"/>
        </w:rPr>
        <w:t>利用方式</w:t>
      </w:r>
      <w:r>
        <w:rPr>
          <w:rFonts w:hint="default" w:ascii="Times New Roman" w:hAnsi="Times New Roman" w:eastAsia="仿宋_GB2312" w:cs="Times New Roman"/>
          <w:color w:val="000000"/>
          <w:sz w:val="32"/>
          <w:szCs w:val="32"/>
        </w:rPr>
        <w:t>：</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sz w:val="32"/>
          <w:szCs w:val="32"/>
        </w:rPr>
        <w:t>直接利用</w:t>
      </w:r>
      <w:r>
        <w:rPr>
          <w:rFonts w:hint="default" w:ascii="Times New Roman" w:hAnsi="Times New Roman" w:eastAsia="仿宋_GB2312" w:cs="Times New Roman"/>
          <w:color w:val="000000"/>
          <w:sz w:val="32"/>
          <w:szCs w:val="32"/>
        </w:rPr>
        <w:t>：剥离的表土能够直接用于农业生产的，应当直接运输到利用地点，避免二次转运。</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sz w:val="32"/>
          <w:szCs w:val="32"/>
        </w:rPr>
        <w:t>储备利用</w:t>
      </w:r>
      <w:r>
        <w:rPr>
          <w:rFonts w:hint="default" w:ascii="Times New Roman" w:hAnsi="Times New Roman" w:eastAsia="仿宋_GB2312" w:cs="Times New Roman"/>
          <w:color w:val="000000"/>
          <w:sz w:val="32"/>
          <w:szCs w:val="32"/>
        </w:rPr>
        <w:t>：暂时无法直接利用的表土，应当存储在指定的储备点，统一调配使用。</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sz w:val="32"/>
          <w:szCs w:val="32"/>
        </w:rPr>
        <w:t>市场化利用</w:t>
      </w:r>
      <w:r>
        <w:rPr>
          <w:rFonts w:hint="default" w:ascii="Times New Roman" w:hAnsi="Times New Roman" w:eastAsia="仿宋_GB2312" w:cs="Times New Roman"/>
          <w:color w:val="000000"/>
          <w:sz w:val="32"/>
          <w:szCs w:val="32"/>
        </w:rPr>
        <w:t>：富余的表土可以通过政府公共资源交易平台进行有偿转让，转让收益全部上缴县财政，专项用于黑土地保护。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Style w:val="12"/>
          <w:rFonts w:hint="default" w:ascii="Times New Roman" w:hAnsi="Times New Roman" w:eastAsia="仿宋_GB2312" w:cs="Times New Roman"/>
          <w:color w:val="000000"/>
          <w:sz w:val="32"/>
          <w:szCs w:val="32"/>
        </w:rPr>
        <w:t>利用要求</w:t>
      </w:r>
      <w:r>
        <w:rPr>
          <w:rFonts w:hint="default" w:ascii="Times New Roman" w:hAnsi="Times New Roman" w:eastAsia="仿宋_GB2312" w:cs="Times New Roman"/>
          <w:color w:val="000000"/>
          <w:sz w:val="32"/>
          <w:szCs w:val="32"/>
        </w:rPr>
        <w:t>：利用单位应当按照批准的用途使用表土，不得擅自改变用途。表土利用应当符合农业生产技术规范，确保土壤资源得到科学合理利用。利用完成后，利用单位应当向县自然资源局和县农业农村局提交表土利用情况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color w:val="000000"/>
          <w:kern w:val="0"/>
          <w:sz w:val="32"/>
          <w:szCs w:val="32"/>
          <w:lang w:val="en-US" w:eastAsia="zh-CN" w:bidi="ar"/>
        </w:rPr>
        <w:t>责任单位</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rPr>
        <w:t>统筹主体：县自然资源局、县农业农村局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rPr>
        <w:t>实施主体：表土利用单位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rPr>
        <w:t>监管主体：县自然资源局、县农业农村局、</w:t>
      </w:r>
      <w:r>
        <w:rPr>
          <w:rFonts w:hint="eastAsia" w:ascii="Times New Roman" w:hAnsi="Times New Roman" w:eastAsia="仿宋_GB2312" w:cs="Times New Roman"/>
          <w:color w:val="000000"/>
          <w:sz w:val="32"/>
          <w:szCs w:val="32"/>
          <w:lang w:eastAsia="zh-CN"/>
        </w:rPr>
        <w:t>乡（镇）</w:t>
      </w:r>
      <w:r>
        <w:rPr>
          <w:rFonts w:hint="default" w:ascii="Times New Roman" w:hAnsi="Times New Roman" w:eastAsia="仿宋_GB2312" w:cs="Times New Roman"/>
          <w:color w:val="000000"/>
          <w:sz w:val="32"/>
          <w:szCs w:val="32"/>
        </w:rPr>
        <w:t>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四、档案管理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一</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档案内容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建立</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一项目一档</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制度，每个建设项目的表土剥离利用档案应当包括以下内容：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sz w:val="32"/>
          <w:szCs w:val="32"/>
        </w:rPr>
        <w:t>项目基本情况：项目批准文件、用地预审意见、建设用地批准书等；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sz w:val="32"/>
          <w:szCs w:val="32"/>
        </w:rPr>
        <w:t>表土剥离利用实施方案及评审意见；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sz w:val="32"/>
          <w:szCs w:val="32"/>
        </w:rPr>
        <w:t>表土剥离报告表（1000平方米以下项目）；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sz w:val="32"/>
          <w:szCs w:val="32"/>
        </w:rPr>
        <w:t>土壤质量检测报告；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sz w:val="32"/>
          <w:szCs w:val="32"/>
        </w:rPr>
        <w:t>审批文件；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sz w:val="32"/>
          <w:szCs w:val="32"/>
        </w:rPr>
        <w:t>施工过程记录：施工日志、监理报告、影像资料等；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7.</w:t>
      </w:r>
      <w:r>
        <w:rPr>
          <w:rFonts w:hint="default" w:ascii="Times New Roman" w:hAnsi="Times New Roman" w:eastAsia="仿宋_GB2312" w:cs="Times New Roman"/>
          <w:color w:val="000000"/>
          <w:sz w:val="32"/>
          <w:szCs w:val="32"/>
        </w:rPr>
        <w:t>运输方案及备案材料；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8.</w:t>
      </w:r>
      <w:r>
        <w:rPr>
          <w:rFonts w:hint="default" w:ascii="Times New Roman" w:hAnsi="Times New Roman" w:eastAsia="仿宋_GB2312" w:cs="Times New Roman"/>
          <w:color w:val="000000"/>
          <w:sz w:val="32"/>
          <w:szCs w:val="32"/>
        </w:rPr>
        <w:t>存储管护台账；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9.</w:t>
      </w:r>
      <w:r>
        <w:rPr>
          <w:rFonts w:hint="default" w:ascii="Times New Roman" w:hAnsi="Times New Roman" w:eastAsia="仿宋_GB2312" w:cs="Times New Roman"/>
          <w:color w:val="000000"/>
          <w:sz w:val="32"/>
          <w:szCs w:val="32"/>
        </w:rPr>
        <w:t>表土利用方案及利用情况报告；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10.</w:t>
      </w:r>
      <w:r>
        <w:rPr>
          <w:rFonts w:hint="default" w:ascii="Times New Roman" w:hAnsi="Times New Roman" w:eastAsia="仿宋_GB2312" w:cs="Times New Roman"/>
          <w:color w:val="000000"/>
          <w:sz w:val="32"/>
          <w:szCs w:val="32"/>
        </w:rPr>
        <w:t>验收申请及验收意见；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11.</w:t>
      </w:r>
      <w:r>
        <w:rPr>
          <w:rFonts w:hint="default" w:ascii="Times New Roman" w:hAnsi="Times New Roman" w:eastAsia="仿宋_GB2312" w:cs="Times New Roman"/>
          <w:color w:val="000000"/>
          <w:sz w:val="32"/>
          <w:szCs w:val="32"/>
        </w:rPr>
        <w:t>其他相关材料。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二</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档案管理要求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Style w:val="12"/>
          <w:rFonts w:hint="default" w:ascii="Times New Roman" w:hAnsi="Times New Roman" w:eastAsia="仿宋_GB2312" w:cs="Times New Roman"/>
          <w:color w:val="000000"/>
          <w:sz w:val="32"/>
          <w:szCs w:val="32"/>
        </w:rPr>
        <w:t>责任分工</w:t>
      </w:r>
      <w:r>
        <w:rPr>
          <w:rFonts w:hint="default" w:ascii="Times New Roman" w:hAnsi="Times New Roman" w:eastAsia="仿宋_GB2312" w:cs="Times New Roman"/>
          <w:color w:val="000000"/>
          <w:sz w:val="32"/>
          <w:szCs w:val="32"/>
        </w:rPr>
        <w:t>：县自然资源局负责全县表土剥离利用档案的统一管理和指导监督。建设项目用地单位负责收集、整理本项目的档案资料，在项目验收合格后1个月内移交县自然资源局归档。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Style w:val="12"/>
          <w:rFonts w:hint="default" w:ascii="Times New Roman" w:hAnsi="Times New Roman" w:eastAsia="仿宋_GB2312" w:cs="Times New Roman"/>
          <w:color w:val="000000"/>
          <w:sz w:val="32"/>
          <w:szCs w:val="32"/>
        </w:rPr>
        <w:t>档案质量</w:t>
      </w:r>
      <w:r>
        <w:rPr>
          <w:rFonts w:hint="default" w:ascii="Times New Roman" w:hAnsi="Times New Roman" w:eastAsia="仿宋_GB2312" w:cs="Times New Roman"/>
          <w:color w:val="000000"/>
          <w:sz w:val="32"/>
          <w:szCs w:val="32"/>
        </w:rPr>
        <w:t>：档案资料应当真实、完整、准确、规范，纸质档案和电子档案应当同步建立、同步归档。电子档案应当进行备份，确保数据安全。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Style w:val="12"/>
          <w:rFonts w:hint="default" w:ascii="Times New Roman" w:hAnsi="Times New Roman" w:eastAsia="仿宋_GB2312" w:cs="Times New Roman"/>
          <w:color w:val="000000"/>
          <w:sz w:val="32"/>
          <w:szCs w:val="32"/>
        </w:rPr>
        <w:t>档案利用</w:t>
      </w:r>
      <w:r>
        <w:rPr>
          <w:rFonts w:hint="default" w:ascii="Times New Roman" w:hAnsi="Times New Roman" w:eastAsia="仿宋_GB2312" w:cs="Times New Roman"/>
          <w:color w:val="000000"/>
          <w:sz w:val="32"/>
          <w:szCs w:val="32"/>
        </w:rPr>
        <w:t>：建立健全档案查阅、借阅制度，依法保障相关单位和个人的档案利用权。档案管理人员应当严格遵守保密规定，不得泄露档案中的涉密信息。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4.</w:t>
      </w:r>
      <w:r>
        <w:rPr>
          <w:rStyle w:val="12"/>
          <w:rFonts w:hint="default" w:ascii="Times New Roman" w:hAnsi="Times New Roman" w:eastAsia="仿宋_GB2312" w:cs="Times New Roman"/>
          <w:color w:val="000000"/>
          <w:sz w:val="32"/>
          <w:szCs w:val="32"/>
        </w:rPr>
        <w:t>档案保存期限</w:t>
      </w:r>
      <w:r>
        <w:rPr>
          <w:rFonts w:hint="default" w:ascii="Times New Roman" w:hAnsi="Times New Roman" w:eastAsia="仿宋_GB2312" w:cs="Times New Roman"/>
          <w:color w:val="000000"/>
          <w:sz w:val="32"/>
          <w:szCs w:val="32"/>
        </w:rPr>
        <w:t>：表土剥离利用档案的保存期限为永久。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五、验收与监督管理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一</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验收程序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Style w:val="12"/>
          <w:rFonts w:hint="default" w:ascii="Times New Roman" w:hAnsi="Times New Roman" w:eastAsia="仿宋_GB2312" w:cs="Times New Roman"/>
          <w:color w:val="000000"/>
          <w:sz w:val="32"/>
          <w:szCs w:val="32"/>
        </w:rPr>
        <w:t>申请验收</w:t>
      </w:r>
      <w:r>
        <w:rPr>
          <w:rFonts w:hint="default" w:ascii="Times New Roman" w:hAnsi="Times New Roman" w:eastAsia="仿宋_GB2312" w:cs="Times New Roman"/>
          <w:color w:val="000000"/>
          <w:sz w:val="32"/>
          <w:szCs w:val="32"/>
        </w:rPr>
        <w:t>：表土剥离完成后，建设项目用地单位应当向县自然资源局提出验收申请，并提交相关验收材料。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Style w:val="12"/>
          <w:rFonts w:hint="default" w:ascii="Times New Roman" w:hAnsi="Times New Roman" w:eastAsia="仿宋_GB2312" w:cs="Times New Roman"/>
          <w:color w:val="000000"/>
          <w:sz w:val="32"/>
          <w:szCs w:val="32"/>
        </w:rPr>
        <w:t>组织验收</w:t>
      </w:r>
      <w:r>
        <w:rPr>
          <w:rFonts w:hint="default" w:ascii="Times New Roman" w:hAnsi="Times New Roman" w:eastAsia="仿宋_GB2312" w:cs="Times New Roman"/>
          <w:color w:val="000000"/>
          <w:sz w:val="32"/>
          <w:szCs w:val="32"/>
        </w:rPr>
        <w:t>：县自然资源局会同县农业农村局组织验收组进行现场验收。验收组应当由相关专业技术人员组成，按照批准的实施方案和技术标准进行验收。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Style w:val="12"/>
          <w:rFonts w:hint="default" w:ascii="Times New Roman" w:hAnsi="Times New Roman" w:eastAsia="仿宋_GB2312" w:cs="Times New Roman"/>
          <w:color w:val="000000"/>
          <w:sz w:val="32"/>
          <w:szCs w:val="32"/>
        </w:rPr>
        <w:t>验收结果</w:t>
      </w:r>
      <w:r>
        <w:rPr>
          <w:rFonts w:hint="default" w:ascii="Times New Roman" w:hAnsi="Times New Roman" w:eastAsia="仿宋_GB2312" w:cs="Times New Roman"/>
          <w:color w:val="000000"/>
          <w:sz w:val="32"/>
          <w:szCs w:val="32"/>
        </w:rPr>
        <w:t>：验收合格的，出具《表土剥离验收合格意见书》；验收不合格的，责令限期整改，整改完成后重新申请验收。未经验收或验收不合格的，不得进行后续工程建设。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二</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监督检查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Style w:val="12"/>
          <w:rFonts w:hint="default" w:ascii="Times New Roman" w:hAnsi="Times New Roman" w:eastAsia="仿宋_GB2312" w:cs="Times New Roman"/>
          <w:color w:val="000000"/>
          <w:sz w:val="32"/>
          <w:szCs w:val="32"/>
        </w:rPr>
        <w:t>日常监管</w:t>
      </w:r>
      <w:r>
        <w:rPr>
          <w:rFonts w:hint="default" w:ascii="Times New Roman" w:hAnsi="Times New Roman" w:eastAsia="仿宋_GB2312" w:cs="Times New Roman"/>
          <w:color w:val="000000"/>
          <w:sz w:val="32"/>
          <w:szCs w:val="32"/>
        </w:rPr>
        <w:t>：县自然资源局、县农业农村局等部门应当建立日常巡查制度，对表土剥离、运输、存储、管护、利用各环节进行监督检查，及时发现和纠正违法违规行为。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Style w:val="12"/>
          <w:rFonts w:hint="default" w:ascii="Times New Roman" w:hAnsi="Times New Roman" w:eastAsia="仿宋_GB2312" w:cs="Times New Roman"/>
          <w:color w:val="000000"/>
          <w:sz w:val="32"/>
          <w:szCs w:val="32"/>
        </w:rPr>
        <w:t>专项督查</w:t>
      </w:r>
      <w:r>
        <w:rPr>
          <w:rFonts w:hint="default" w:ascii="Times New Roman" w:hAnsi="Times New Roman" w:eastAsia="仿宋_GB2312" w:cs="Times New Roman"/>
          <w:color w:val="000000"/>
          <w:sz w:val="32"/>
          <w:szCs w:val="32"/>
        </w:rPr>
        <w:t>：县政府定期组织开展表土剥离利用工作专项督查，对工作不力、问题突出的</w:t>
      </w:r>
      <w:r>
        <w:rPr>
          <w:rFonts w:hint="eastAsia" w:ascii="Times New Roman" w:hAnsi="Times New Roman" w:eastAsia="仿宋_GB2312" w:cs="Times New Roman"/>
          <w:color w:val="000000"/>
          <w:sz w:val="32"/>
          <w:szCs w:val="32"/>
          <w:lang w:eastAsia="zh-CN"/>
        </w:rPr>
        <w:t>乡（镇）</w:t>
      </w:r>
      <w:r>
        <w:rPr>
          <w:rFonts w:hint="default" w:ascii="Times New Roman" w:hAnsi="Times New Roman" w:eastAsia="仿宋_GB2312" w:cs="Times New Roman"/>
          <w:color w:val="000000"/>
          <w:sz w:val="32"/>
          <w:szCs w:val="32"/>
        </w:rPr>
        <w:t>和部门进行通报批评，限期整改。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Style w:val="12"/>
          <w:rFonts w:hint="default" w:ascii="Times New Roman" w:hAnsi="Times New Roman" w:eastAsia="仿宋_GB2312" w:cs="Times New Roman"/>
          <w:color w:val="000000"/>
          <w:sz w:val="32"/>
          <w:szCs w:val="32"/>
        </w:rPr>
        <w:t>社会监督</w:t>
      </w:r>
      <w:r>
        <w:rPr>
          <w:rFonts w:hint="default" w:ascii="Times New Roman" w:hAnsi="Times New Roman" w:eastAsia="仿宋_GB2312" w:cs="Times New Roman"/>
          <w:color w:val="000000"/>
          <w:sz w:val="32"/>
          <w:szCs w:val="32"/>
        </w:rPr>
        <w:t>：畅通举报渠道，公布举报电话</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3822694</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，鼓励社会公众参与表土剥离利用工作的监督。对举报属实的，给予适当奖励。</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4.</w:t>
      </w:r>
      <w:r>
        <w:rPr>
          <w:rStyle w:val="12"/>
          <w:rFonts w:hint="default" w:ascii="Times New Roman" w:hAnsi="Times New Roman" w:eastAsia="仿宋_GB2312" w:cs="Times New Roman"/>
          <w:color w:val="000000"/>
          <w:sz w:val="32"/>
          <w:szCs w:val="32"/>
        </w:rPr>
        <w:t>科技监管</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结合省</w:t>
      </w:r>
      <w:r>
        <w:rPr>
          <w:rFonts w:hint="default" w:ascii="Times New Roman" w:hAnsi="Times New Roman" w:eastAsia="仿宋_GB2312" w:cs="Times New Roman"/>
          <w:color w:val="000000"/>
          <w:sz w:val="32"/>
          <w:szCs w:val="32"/>
        </w:rPr>
        <w:t>级表土资源信息管理平台，整合卫星遥感、无人机巡查、车辆定位等技术手段，实现对表土剥离利用全过程的动态监管和智能预警。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三</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责任追究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对违反本指导意见规定，有下列行为之一的，由相关部门依法依规追究责任：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sz w:val="32"/>
          <w:szCs w:val="32"/>
        </w:rPr>
        <w:t>建设项目用地单位未按规定实施表土剥离的；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sz w:val="32"/>
          <w:szCs w:val="32"/>
        </w:rPr>
        <w:t>未按批准的实施方案进行剥离、运输、存储、利用的；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sz w:val="32"/>
          <w:szCs w:val="32"/>
        </w:rPr>
        <w:t>非法盗挖、买卖、运输表土的；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sz w:val="32"/>
          <w:szCs w:val="32"/>
        </w:rPr>
        <w:t>在表土剥离利用过程中造成环境污染和生态破坏的；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sz w:val="32"/>
          <w:szCs w:val="32"/>
        </w:rPr>
        <w:t>相关部门工作人员玩忽职守、滥用职权、徇私舞弊的。</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黑体" w:hAnsi="黑体" w:eastAsia="黑体" w:cs="黑体"/>
          <w:b w:val="0"/>
          <w:bCs w:val="0"/>
          <w:color w:val="000000"/>
          <w:sz w:val="32"/>
          <w:szCs w:val="32"/>
        </w:rPr>
      </w:pPr>
      <w:r>
        <w:rPr>
          <w:rFonts w:hint="default" w:ascii="黑体" w:hAnsi="黑体" w:eastAsia="黑体" w:cs="黑体"/>
          <w:b w:val="0"/>
          <w:bCs w:val="0"/>
          <w:color w:val="000000"/>
          <w:sz w:val="32"/>
          <w:szCs w:val="32"/>
        </w:rPr>
        <w:t>六、保障措施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一</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加强组织领导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成立由县政府主要领导任组长，分管领导任副组长，县自然资源局、县农业农村局、县生态环境局、县财政局、县交通运输局等部门和各</w:t>
      </w:r>
      <w:r>
        <w:rPr>
          <w:rFonts w:hint="eastAsia" w:ascii="Times New Roman" w:hAnsi="Times New Roman" w:eastAsia="仿宋_GB2312" w:cs="Times New Roman"/>
          <w:color w:val="000000"/>
          <w:kern w:val="0"/>
          <w:sz w:val="32"/>
          <w:szCs w:val="32"/>
          <w:lang w:val="en-US" w:eastAsia="zh-CN" w:bidi="ar"/>
        </w:rPr>
        <w:t>乡（镇）</w:t>
      </w:r>
      <w:r>
        <w:rPr>
          <w:rFonts w:hint="default" w:ascii="Times New Roman" w:hAnsi="Times New Roman" w:eastAsia="仿宋_GB2312" w:cs="Times New Roman"/>
          <w:color w:val="000000"/>
          <w:kern w:val="0"/>
          <w:sz w:val="32"/>
          <w:szCs w:val="32"/>
          <w:lang w:val="en-US" w:eastAsia="zh-CN" w:bidi="ar"/>
        </w:rPr>
        <w:t>政府主要负责人为成员的县表土剥离利用工作领导小组，统筹协调全县表土剥离利用工作。领导小组办公室设在县自然资源局，负责日常工作。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二</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强化资金保障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表土剥离、运输、存储、管护等费用纳入建设项目总投资。县财政每年安排一定的专项资金，用于表土剥离利用工作的宣传培训、技术指导、监督检查和信息平台建设。鼓励社会资本参与表土剥离利用工作。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楷体" w:hAnsi="楷体" w:eastAsia="楷体" w:cs="楷体"/>
          <w:b w:val="0"/>
          <w:bCs w:val="0"/>
          <w:color w:val="000000"/>
          <w:sz w:val="32"/>
          <w:szCs w:val="32"/>
        </w:rPr>
      </w:pP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三</w:t>
      </w:r>
      <w:r>
        <w:rPr>
          <w:rFonts w:hint="eastAsia" w:ascii="楷体" w:hAnsi="楷体" w:eastAsia="楷体" w:cs="楷体"/>
          <w:b w:val="0"/>
          <w:bCs w:val="0"/>
          <w:color w:val="000000"/>
          <w:sz w:val="32"/>
          <w:szCs w:val="32"/>
          <w:lang w:eastAsia="zh-CN"/>
        </w:rPr>
        <w:t>）</w:t>
      </w:r>
      <w:r>
        <w:rPr>
          <w:rFonts w:hint="default" w:ascii="楷体" w:hAnsi="楷体" w:eastAsia="楷体" w:cs="楷体"/>
          <w:b w:val="0"/>
          <w:bCs w:val="0"/>
          <w:color w:val="000000"/>
          <w:sz w:val="32"/>
          <w:szCs w:val="32"/>
        </w:rPr>
        <w:t>加强宣传培训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通过广播、电视、报纸、网络等多种媒体，广泛宣传表土剥离利用的重要意义和相关法律法规，</w:t>
      </w:r>
      <w:r>
        <w:rPr>
          <w:rFonts w:hint="eastAsia" w:ascii="Times New Roman" w:hAnsi="Times New Roman" w:eastAsia="仿宋_GB2312" w:cs="Times New Roman"/>
          <w:color w:val="000000"/>
          <w:kern w:val="0"/>
          <w:sz w:val="32"/>
          <w:szCs w:val="32"/>
          <w:lang w:val="en-US" w:eastAsia="zh-CN" w:bidi="ar"/>
        </w:rPr>
        <w:t>增强</w:t>
      </w:r>
      <w:r>
        <w:rPr>
          <w:rFonts w:hint="default" w:ascii="Times New Roman" w:hAnsi="Times New Roman" w:eastAsia="仿宋_GB2312" w:cs="Times New Roman"/>
          <w:color w:val="000000"/>
          <w:kern w:val="0"/>
          <w:sz w:val="32"/>
          <w:szCs w:val="32"/>
          <w:lang w:val="en-US" w:eastAsia="zh-CN" w:bidi="ar"/>
        </w:rPr>
        <w:t>全社会的黑土地保护意识。定期组织开展业务培训，提升相关部门工作人员和建设单位的业务水平。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本指导意见自发布之日起施行，由县自然资源局会同县农业农村局负责解释。此前我县发布的相关规定与本指导意见不一致的，以本指导意见为准。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p>
    <w:sectPr>
      <w:footerReference r:id="rId3" w:type="default"/>
      <w:pgSz w:w="11906" w:h="16838"/>
      <w:pgMar w:top="1440" w:right="1417"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A4FCDA-42C2-40BF-AB00-78EC85EFB0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660A76E8-F60E-4E25-8A4A-8AC743E2BD1F}"/>
  </w:font>
  <w:font w:name="仿宋_GB2312">
    <w:panose1 w:val="02010609030101010101"/>
    <w:charset w:val="86"/>
    <w:family w:val="auto"/>
    <w:pitch w:val="default"/>
    <w:sig w:usb0="00000001" w:usb1="080E0000" w:usb2="00000000" w:usb3="00000000" w:csb0="00040000" w:csb1="00000000"/>
    <w:embedRegular r:id="rId3" w:fontKey="{9B3BE123-DB12-42D7-88F2-DC758E48465D}"/>
  </w:font>
  <w:font w:name="楷体">
    <w:panose1 w:val="02010609060101010101"/>
    <w:charset w:val="86"/>
    <w:family w:val="auto"/>
    <w:pitch w:val="default"/>
    <w:sig w:usb0="800002BF" w:usb1="38CF7CFA" w:usb2="00000016" w:usb3="00000000" w:csb0="00040001" w:csb1="00000000"/>
    <w:embedRegular r:id="rId4" w:fontKey="{EC23A488-5856-4312-A247-2AE210C5118F}"/>
  </w:font>
  <w:font w:name="方正仿宋_GB2312">
    <w:panose1 w:val="02000000000000000000"/>
    <w:charset w:val="86"/>
    <w:family w:val="auto"/>
    <w:pitch w:val="default"/>
    <w:sig w:usb0="A00002BF" w:usb1="184F6CFA" w:usb2="00000012" w:usb3="00000000" w:csb0="00040001" w:csb1="00000000"/>
    <w:embedRegular r:id="rId5" w:fontKey="{33B84844-C117-48DB-A6C1-AA70837403E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NGZhY2U5MTM1NjQ5MzkxMTNiMmExODY3MzQ2OTEifQ=="/>
  </w:docVars>
  <w:rsids>
    <w:rsidRoot w:val="00000000"/>
    <w:rsid w:val="01A05438"/>
    <w:rsid w:val="02BE2449"/>
    <w:rsid w:val="03813C12"/>
    <w:rsid w:val="052F5589"/>
    <w:rsid w:val="096D2B15"/>
    <w:rsid w:val="100C5FA0"/>
    <w:rsid w:val="15516E89"/>
    <w:rsid w:val="1615594D"/>
    <w:rsid w:val="181543AC"/>
    <w:rsid w:val="1E661D48"/>
    <w:rsid w:val="20D11EAE"/>
    <w:rsid w:val="234D69F8"/>
    <w:rsid w:val="24AF0FC8"/>
    <w:rsid w:val="27163EDD"/>
    <w:rsid w:val="2D0168EB"/>
    <w:rsid w:val="2E040257"/>
    <w:rsid w:val="327902A7"/>
    <w:rsid w:val="32F0153D"/>
    <w:rsid w:val="400A5B01"/>
    <w:rsid w:val="41C44DF2"/>
    <w:rsid w:val="43DB1BC7"/>
    <w:rsid w:val="4A6A6B6D"/>
    <w:rsid w:val="4E4A7541"/>
    <w:rsid w:val="62C15F80"/>
    <w:rsid w:val="6B941075"/>
    <w:rsid w:val="71915BF4"/>
    <w:rsid w:val="7C936D06"/>
    <w:rsid w:val="7FB3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5464</Words>
  <Characters>5565</Characters>
  <Lines>0</Lines>
  <Paragraphs>0</Paragraphs>
  <TotalTime>11</TotalTime>
  <ScaleCrop>false</ScaleCrop>
  <LinksUpToDate>false</LinksUpToDate>
  <CharactersWithSpaces>5568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2026-06-11T09:37:00Z</dcterms:created>
  <dc:creator>Administrator</dc:creator>
  <cp:lastModifiedBy>请躲开，都挡住我发光了</cp:lastModifiedBy>
  <cp:lastPrinted>2026-06-12T00:22:00Z</cp:lastPrinted>
  <dcterms:modified xsi:type="dcterms:W3CDTF">2026-06-21T05:52:31Z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88BD92A8BF5348969CC6E494D419984F_13</vt:lpwstr>
  </property>
  <property fmtid="{D5CDD505-2E9C-101B-9397-08002B2CF9AE}" pid="4" name="KSOTemplateDocerSaveRecord">
    <vt:lpwstr>eyJoZGlkIjoiODgwZTkwZWJkYjdlMjM3YWRkYWQxMzE1NDczMzM1ZTAiLCJ1c2VySWQiOiIzNTE0NTA3MDEifQ==</vt:lpwstr>
  </property>
</Properties>
</file>