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9D69A" w14:textId="77777777" w:rsidR="001C79B4" w:rsidRDefault="001C79B4" w:rsidP="001C79B4">
      <w:pPr>
        <w:rPr>
          <w:rFonts w:cs="Times New Roman"/>
          <w:sz w:val="52"/>
          <w:szCs w:val="52"/>
        </w:rPr>
      </w:pPr>
      <w:bookmarkStart w:id="0" w:name="_Toc4908"/>
      <w:bookmarkStart w:id="1" w:name="_Toc32551"/>
      <w:bookmarkStart w:id="2" w:name="_Toc16858"/>
      <w:bookmarkStart w:id="3" w:name="_Toc107904294"/>
    </w:p>
    <w:p w14:paraId="100A9383" w14:textId="77777777" w:rsidR="001C79B4" w:rsidRDefault="001C79B4" w:rsidP="001C79B4">
      <w:pPr>
        <w:rPr>
          <w:sz w:val="52"/>
          <w:szCs w:val="44"/>
        </w:rPr>
      </w:pPr>
    </w:p>
    <w:p w14:paraId="00C9B999" w14:textId="77777777" w:rsidR="001C79B4" w:rsidRDefault="001C79B4" w:rsidP="001C79B4">
      <w:pPr>
        <w:rPr>
          <w:sz w:val="52"/>
          <w:szCs w:val="44"/>
        </w:rPr>
      </w:pPr>
    </w:p>
    <w:p w14:paraId="55E1CE1D" w14:textId="77777777" w:rsidR="001C79B4" w:rsidRPr="002D795D" w:rsidRDefault="001C79B4" w:rsidP="001C79B4">
      <w:pPr>
        <w:rPr>
          <w:rFonts w:cs="Times New Roman"/>
          <w:sz w:val="52"/>
          <w:szCs w:val="52"/>
        </w:rPr>
      </w:pPr>
    </w:p>
    <w:p w14:paraId="52AD1CD4" w14:textId="77777777" w:rsidR="001C79B4" w:rsidRPr="002D795D" w:rsidRDefault="001C79B4" w:rsidP="001C79B4">
      <w:pPr>
        <w:rPr>
          <w:rFonts w:cs="Times New Roman"/>
          <w:sz w:val="52"/>
          <w:szCs w:val="52"/>
        </w:rPr>
      </w:pPr>
    </w:p>
    <w:p w14:paraId="5637E4B4" w14:textId="77777777" w:rsidR="001C79B4" w:rsidRPr="006D0570" w:rsidRDefault="001C79B4" w:rsidP="001C79B4">
      <w:pPr>
        <w:jc w:val="center"/>
        <w:rPr>
          <w:rFonts w:eastAsia="方正小标宋简体" w:cs="Times New Roman"/>
          <w:sz w:val="44"/>
          <w:szCs w:val="44"/>
        </w:rPr>
      </w:pPr>
      <w:bookmarkStart w:id="4" w:name="_Toc13676"/>
      <w:bookmarkStart w:id="5" w:name="_Toc29319"/>
      <w:bookmarkStart w:id="6" w:name="_Toc9335"/>
      <w:bookmarkStart w:id="7" w:name="_Toc30904"/>
      <w:bookmarkStart w:id="8" w:name="_Toc15586"/>
      <w:bookmarkStart w:id="9" w:name="_Toc3793"/>
      <w:bookmarkStart w:id="10" w:name="_Toc6692"/>
      <w:bookmarkStart w:id="11" w:name="_Toc4647"/>
      <w:bookmarkStart w:id="12" w:name="_Toc7217"/>
      <w:bookmarkStart w:id="13" w:name="_Toc26488"/>
      <w:bookmarkStart w:id="14" w:name="_Toc23409"/>
      <w:bookmarkStart w:id="15" w:name="_Toc4093"/>
      <w:bookmarkStart w:id="16" w:name="_Toc7938"/>
      <w:bookmarkStart w:id="17" w:name="_Toc129692441"/>
      <w:bookmarkStart w:id="18" w:name="_Toc9815"/>
      <w:bookmarkStart w:id="19" w:name="_Toc4508"/>
      <w:bookmarkStart w:id="20" w:name="_Toc26628"/>
      <w:bookmarkStart w:id="21" w:name="_Toc24553"/>
      <w:bookmarkStart w:id="22" w:name="_Toc31328"/>
      <w:bookmarkStart w:id="23" w:name="_Toc119402395"/>
      <w:r w:rsidRPr="006D0570">
        <w:rPr>
          <w:rFonts w:eastAsia="方正小标宋简体" w:cs="Times New Roman" w:hint="eastAsia"/>
          <w:sz w:val="44"/>
          <w:szCs w:val="44"/>
        </w:rPr>
        <w:t>桦川县新城镇</w:t>
      </w:r>
      <w:r w:rsidRPr="006D0570">
        <w:rPr>
          <w:rFonts w:eastAsia="方正小标宋简体" w:cs="Times New Roman"/>
          <w:sz w:val="44"/>
          <w:szCs w:val="44"/>
        </w:rPr>
        <w:t>国土空间总体规划</w:t>
      </w:r>
    </w:p>
    <w:p w14:paraId="394DB89D" w14:textId="77777777" w:rsidR="001C79B4" w:rsidRPr="006D0570" w:rsidRDefault="001C79B4" w:rsidP="001C79B4">
      <w:pPr>
        <w:jc w:val="center"/>
        <w:rPr>
          <w:rFonts w:eastAsia="方正小标宋简体" w:cs="Times New Roman"/>
          <w:sz w:val="44"/>
          <w:szCs w:val="44"/>
        </w:rPr>
      </w:pPr>
      <w:r w:rsidRPr="006D0570">
        <w:rPr>
          <w:rFonts w:eastAsia="方正小标宋简体" w:cs="Times New Roman"/>
          <w:sz w:val="44"/>
          <w:szCs w:val="44"/>
        </w:rPr>
        <w:t>（</w:t>
      </w:r>
      <w:r w:rsidRPr="006D0570">
        <w:rPr>
          <w:rFonts w:eastAsia="方正小标宋简体" w:cs="Times New Roman"/>
          <w:sz w:val="44"/>
          <w:szCs w:val="44"/>
        </w:rPr>
        <w:t>2021-2035</w:t>
      </w:r>
      <w:r w:rsidRPr="006D0570">
        <w:rPr>
          <w:rFonts w:eastAsia="方正小标宋简体" w:cs="Times New Roman"/>
          <w:sz w:val="44"/>
          <w:szCs w:val="44"/>
        </w:rPr>
        <w:t>年）</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14:paraId="75B03619" w14:textId="77777777" w:rsidR="001C79B4" w:rsidRPr="006D0570" w:rsidRDefault="001C79B4" w:rsidP="001C79B4">
      <w:pPr>
        <w:rPr>
          <w:rFonts w:cs="Times New Roman"/>
          <w:sz w:val="28"/>
        </w:rPr>
      </w:pPr>
    </w:p>
    <w:p w14:paraId="04185FD6" w14:textId="77777777" w:rsidR="001C79B4" w:rsidRPr="006D0570" w:rsidRDefault="001C79B4" w:rsidP="001C79B4">
      <w:pPr>
        <w:rPr>
          <w:rFonts w:cs="Times New Roman"/>
          <w:sz w:val="28"/>
        </w:rPr>
      </w:pPr>
    </w:p>
    <w:p w14:paraId="362146DF" w14:textId="77777777" w:rsidR="001C79B4" w:rsidRPr="006D0570" w:rsidRDefault="001C79B4" w:rsidP="001C79B4">
      <w:pPr>
        <w:rPr>
          <w:rFonts w:cs="Times New Roman"/>
          <w:sz w:val="28"/>
        </w:rPr>
      </w:pPr>
    </w:p>
    <w:p w14:paraId="35A8A058" w14:textId="77777777" w:rsidR="001C79B4" w:rsidRPr="006D0570" w:rsidRDefault="001C79B4" w:rsidP="001C79B4">
      <w:pPr>
        <w:rPr>
          <w:rFonts w:cs="Times New Roman"/>
          <w:sz w:val="28"/>
        </w:rPr>
      </w:pPr>
    </w:p>
    <w:p w14:paraId="211C26D0" w14:textId="77777777" w:rsidR="001C79B4" w:rsidRPr="006D0570" w:rsidRDefault="001C79B4" w:rsidP="001C79B4">
      <w:pPr>
        <w:rPr>
          <w:rFonts w:cs="Times New Roman"/>
          <w:sz w:val="28"/>
        </w:rPr>
      </w:pPr>
    </w:p>
    <w:p w14:paraId="5009C10B" w14:textId="77777777" w:rsidR="001C79B4" w:rsidRPr="006D0570" w:rsidRDefault="001C79B4" w:rsidP="001C79B4">
      <w:pPr>
        <w:rPr>
          <w:rFonts w:cs="Times New Roman"/>
          <w:sz w:val="28"/>
        </w:rPr>
      </w:pPr>
    </w:p>
    <w:p w14:paraId="213FA7C7" w14:textId="77777777" w:rsidR="001C79B4" w:rsidRDefault="001C79B4" w:rsidP="001C79B4">
      <w:pPr>
        <w:rPr>
          <w:rFonts w:cs="Times New Roman"/>
          <w:sz w:val="28"/>
        </w:rPr>
      </w:pPr>
    </w:p>
    <w:p w14:paraId="22143C89" w14:textId="77777777" w:rsidR="001C79B4" w:rsidRDefault="001C79B4" w:rsidP="001C79B4">
      <w:pPr>
        <w:rPr>
          <w:rFonts w:cs="Times New Roman"/>
          <w:sz w:val="28"/>
        </w:rPr>
      </w:pPr>
    </w:p>
    <w:p w14:paraId="7D6312EE" w14:textId="77777777" w:rsidR="001C79B4" w:rsidRPr="006D0570" w:rsidRDefault="001C79B4" w:rsidP="001C79B4">
      <w:pPr>
        <w:rPr>
          <w:rFonts w:cs="Times New Roman"/>
          <w:sz w:val="28"/>
        </w:rPr>
      </w:pPr>
    </w:p>
    <w:p w14:paraId="5CDA3962" w14:textId="77777777" w:rsidR="001C79B4" w:rsidRDefault="001C79B4" w:rsidP="001C79B4">
      <w:pPr>
        <w:rPr>
          <w:rFonts w:cs="Times New Roman"/>
          <w:sz w:val="28"/>
        </w:rPr>
      </w:pPr>
    </w:p>
    <w:p w14:paraId="3AD8476F" w14:textId="77777777" w:rsidR="001C79B4" w:rsidRPr="00077E81" w:rsidRDefault="001C79B4" w:rsidP="001C79B4"/>
    <w:p w14:paraId="16393735" w14:textId="77777777" w:rsidR="001C79B4" w:rsidRPr="006D0570" w:rsidRDefault="001C79B4" w:rsidP="001C79B4">
      <w:pPr>
        <w:rPr>
          <w:rFonts w:cs="Times New Roman"/>
          <w:sz w:val="28"/>
        </w:rPr>
      </w:pPr>
    </w:p>
    <w:p w14:paraId="2C07A37A" w14:textId="77777777" w:rsidR="001C79B4" w:rsidRPr="006D0570" w:rsidRDefault="001C79B4" w:rsidP="001C79B4">
      <w:pPr>
        <w:rPr>
          <w:rFonts w:cs="Times New Roman"/>
          <w:sz w:val="28"/>
        </w:rPr>
      </w:pPr>
    </w:p>
    <w:p w14:paraId="3C175424" w14:textId="77777777" w:rsidR="001C79B4" w:rsidRPr="006D0570" w:rsidRDefault="001C79B4" w:rsidP="001C79B4">
      <w:pPr>
        <w:jc w:val="center"/>
        <w:rPr>
          <w:rFonts w:eastAsia="方正小标宋简体" w:cs="Times New Roman"/>
          <w:szCs w:val="32"/>
        </w:rPr>
      </w:pPr>
      <w:r w:rsidRPr="006D0570">
        <w:rPr>
          <w:rFonts w:eastAsia="方正小标宋简体" w:cs="Times New Roman" w:hint="eastAsia"/>
          <w:szCs w:val="32"/>
        </w:rPr>
        <w:t>桦川县</w:t>
      </w:r>
      <w:r w:rsidRPr="006D0570">
        <w:rPr>
          <w:rFonts w:eastAsia="方正小标宋简体" w:cs="Times New Roman"/>
          <w:szCs w:val="32"/>
        </w:rPr>
        <w:t>人民政府</w:t>
      </w:r>
    </w:p>
    <w:p w14:paraId="6603B43B" w14:textId="721AF6C0" w:rsidR="001C79B4" w:rsidRPr="00077E81" w:rsidRDefault="001C79B4" w:rsidP="001C79B4">
      <w:pPr>
        <w:jc w:val="center"/>
        <w:rPr>
          <w:rFonts w:eastAsia="方正小标宋简体" w:cs="Times New Roman"/>
          <w:szCs w:val="32"/>
        </w:rPr>
        <w:sectPr w:rsidR="001C79B4" w:rsidRPr="00077E81" w:rsidSect="003C2650">
          <w:footerReference w:type="default" r:id="rId8"/>
          <w:pgSz w:w="11906" w:h="16838" w:code="9"/>
          <w:pgMar w:top="1440" w:right="1797" w:bottom="1440" w:left="1797" w:header="851" w:footer="851" w:gutter="0"/>
          <w:pgNumType w:start="1"/>
          <w:cols w:space="425"/>
          <w:docGrid w:type="lines" w:linePitch="312"/>
        </w:sectPr>
      </w:pPr>
      <w:r w:rsidRPr="00077E81">
        <w:rPr>
          <w:rFonts w:eastAsia="方正小标宋简体" w:cs="Times New Roman"/>
          <w:szCs w:val="32"/>
        </w:rPr>
        <w:t>二</w:t>
      </w:r>
      <w:r w:rsidRPr="00077E81">
        <w:rPr>
          <w:rFonts w:ascii="宋体" w:eastAsia="宋体" w:hAnsi="宋体" w:cs="宋体" w:hint="eastAsia"/>
          <w:szCs w:val="32"/>
        </w:rPr>
        <w:t>〇</w:t>
      </w:r>
      <w:r w:rsidRPr="00077E81">
        <w:rPr>
          <w:rFonts w:eastAsia="方正小标宋简体" w:cs="Times New Roman"/>
          <w:szCs w:val="32"/>
        </w:rPr>
        <w:t>二</w:t>
      </w:r>
      <w:r>
        <w:rPr>
          <w:rFonts w:eastAsia="方正小标宋简体" w:cs="Times New Roman" w:hint="eastAsia"/>
          <w:szCs w:val="32"/>
        </w:rPr>
        <w:t>五</w:t>
      </w:r>
      <w:r w:rsidRPr="00077E81">
        <w:rPr>
          <w:rFonts w:eastAsia="方正小标宋简体" w:cs="Times New Roman"/>
          <w:szCs w:val="32"/>
        </w:rPr>
        <w:t>年</w:t>
      </w:r>
      <w:r>
        <w:rPr>
          <w:rFonts w:eastAsia="方正小标宋简体" w:cs="Times New Roman" w:hint="eastAsia"/>
          <w:szCs w:val="32"/>
        </w:rPr>
        <w:t>五</w:t>
      </w:r>
      <w:r w:rsidRPr="00077E81">
        <w:rPr>
          <w:rFonts w:eastAsia="方正小标宋简体" w:cs="Times New Roman"/>
          <w:szCs w:val="32"/>
        </w:rPr>
        <w:t>月</w:t>
      </w:r>
    </w:p>
    <w:bookmarkEnd w:id="3" w:displacedByCustomXml="next"/>
    <w:bookmarkEnd w:id="2" w:displacedByCustomXml="next"/>
    <w:bookmarkEnd w:id="1" w:displacedByCustomXml="next"/>
    <w:bookmarkEnd w:id="0" w:displacedByCustomXml="next"/>
    <w:sdt>
      <w:sdtPr>
        <w:rPr>
          <w:rFonts w:eastAsia="宋体" w:cs="Times New Roman"/>
          <w:sz w:val="21"/>
        </w:rPr>
        <w:id w:val="147453878"/>
        <w15:color w:val="DBDBDB"/>
        <w:docPartObj>
          <w:docPartGallery w:val="Table of Contents"/>
          <w:docPartUnique/>
        </w:docPartObj>
      </w:sdtPr>
      <w:sdtEndPr>
        <w:rPr>
          <w:sz w:val="20"/>
          <w:szCs w:val="20"/>
        </w:rPr>
      </w:sdtEndPr>
      <w:sdtContent>
        <w:p w14:paraId="5881F32A" w14:textId="77777777" w:rsidR="00F93A98" w:rsidRDefault="003A720B" w:rsidP="00BD38AA">
          <w:pPr>
            <w:spacing w:beforeLines="50" w:before="156" w:afterLines="50" w:after="156"/>
            <w:jc w:val="center"/>
            <w:rPr>
              <w:noProof/>
            </w:rPr>
          </w:pPr>
          <w:r>
            <w:rPr>
              <w:rFonts w:ascii="黑体" w:eastAsia="黑体" w:hAnsi="黑体" w:cs="Times New Roman" w:hint="eastAsia"/>
              <w:szCs w:val="32"/>
            </w:rPr>
            <w:t>目  录</w:t>
          </w:r>
          <w:r>
            <w:rPr>
              <w:rFonts w:eastAsia="宋体" w:cs="Times New Roman"/>
              <w:kern w:val="0"/>
              <w:sz w:val="20"/>
              <w:szCs w:val="20"/>
            </w:rPr>
            <w:fldChar w:fldCharType="begin"/>
          </w:r>
          <w:r>
            <w:rPr>
              <w:rFonts w:cs="Times New Roman"/>
              <w:sz w:val="20"/>
              <w:szCs w:val="20"/>
            </w:rPr>
            <w:instrText xml:space="preserve">TOC \o "1-2" \h \u </w:instrText>
          </w:r>
          <w:r>
            <w:rPr>
              <w:rFonts w:eastAsia="宋体" w:cs="Times New Roman"/>
              <w:kern w:val="0"/>
              <w:sz w:val="20"/>
              <w:szCs w:val="20"/>
            </w:rPr>
            <w:fldChar w:fldCharType="separate"/>
          </w:r>
        </w:p>
        <w:bookmarkStart w:id="24" w:name="_GoBack"/>
        <w:bookmarkEnd w:id="24"/>
        <w:p w14:paraId="0C5A6C7A" w14:textId="66BB372B" w:rsidR="00F93A98" w:rsidRDefault="00F93A98">
          <w:pPr>
            <w:pStyle w:val="TOC1"/>
            <w:tabs>
              <w:tab w:val="right" w:leader="dot" w:pos="8296"/>
            </w:tabs>
            <w:rPr>
              <w:rFonts w:asciiTheme="minorHAnsi" w:eastAsiaTheme="minorEastAsia" w:hAnsiTheme="minorHAnsi"/>
              <w:noProof/>
              <w:sz w:val="21"/>
              <w:szCs w:val="28"/>
              <w:lang w:bidi="mn-Mong-CN"/>
            </w:rPr>
          </w:pPr>
          <w:r w:rsidRPr="00B40AB7">
            <w:rPr>
              <w:rStyle w:val="af2"/>
              <w:noProof/>
            </w:rPr>
            <w:fldChar w:fldCharType="begin"/>
          </w:r>
          <w:r w:rsidRPr="00B40AB7">
            <w:rPr>
              <w:rStyle w:val="af2"/>
              <w:noProof/>
            </w:rPr>
            <w:instrText xml:space="preserve"> </w:instrText>
          </w:r>
          <w:r>
            <w:rPr>
              <w:noProof/>
            </w:rPr>
            <w:instrText>HYPERLINK \l "_Toc239338195"</w:instrText>
          </w:r>
          <w:r w:rsidRPr="00B40AB7">
            <w:rPr>
              <w:rStyle w:val="af2"/>
              <w:noProof/>
            </w:rPr>
            <w:instrText xml:space="preserve"> </w:instrText>
          </w:r>
          <w:r w:rsidRPr="00B40AB7">
            <w:rPr>
              <w:rStyle w:val="af2"/>
              <w:noProof/>
            </w:rPr>
          </w:r>
          <w:r w:rsidRPr="00B40AB7">
            <w:rPr>
              <w:rStyle w:val="af2"/>
              <w:noProof/>
            </w:rPr>
            <w:fldChar w:fldCharType="separate"/>
          </w:r>
          <w:r w:rsidRPr="00B40AB7">
            <w:rPr>
              <w:rStyle w:val="af2"/>
              <w:rFonts w:ascii="方正小标宋_GBK" w:hAnsi="方正小标宋_GBK" w:cs="方正小标宋_GBK"/>
              <w:noProof/>
            </w:rPr>
            <w:t>第一章</w:t>
          </w:r>
          <w:r w:rsidRPr="00B40AB7">
            <w:rPr>
              <w:rStyle w:val="af2"/>
              <w:rFonts w:ascii="方正小标宋_GBK" w:hAnsi="方正小标宋_GBK" w:cs="方正小标宋_GBK"/>
              <w:noProof/>
            </w:rPr>
            <w:t xml:space="preserve"> </w:t>
          </w:r>
          <w:r w:rsidRPr="00B40AB7">
            <w:rPr>
              <w:rStyle w:val="af2"/>
              <w:rFonts w:ascii="方正小标宋_GBK" w:hAnsi="方正小标宋_GBK" w:cs="方正小标宋_GBK"/>
              <w:noProof/>
            </w:rPr>
            <w:t>总则</w:t>
          </w:r>
          <w:r>
            <w:rPr>
              <w:noProof/>
            </w:rPr>
            <w:tab/>
          </w:r>
          <w:r>
            <w:rPr>
              <w:noProof/>
            </w:rPr>
            <w:fldChar w:fldCharType="begin"/>
          </w:r>
          <w:r>
            <w:rPr>
              <w:noProof/>
            </w:rPr>
            <w:instrText xml:space="preserve"> PAGEREF _Toc239338195 \h </w:instrText>
          </w:r>
          <w:r>
            <w:rPr>
              <w:noProof/>
            </w:rPr>
          </w:r>
          <w:r>
            <w:rPr>
              <w:noProof/>
            </w:rPr>
            <w:fldChar w:fldCharType="separate"/>
          </w:r>
          <w:r>
            <w:rPr>
              <w:noProof/>
            </w:rPr>
            <w:t>1</w:t>
          </w:r>
          <w:r>
            <w:rPr>
              <w:noProof/>
            </w:rPr>
            <w:fldChar w:fldCharType="end"/>
          </w:r>
          <w:r w:rsidRPr="00B40AB7">
            <w:rPr>
              <w:rStyle w:val="af2"/>
              <w:noProof/>
            </w:rPr>
            <w:fldChar w:fldCharType="end"/>
          </w:r>
        </w:p>
        <w:p w14:paraId="04002C1C" w14:textId="716212F3" w:rsidR="00F93A98" w:rsidRDefault="00F93A98">
          <w:pPr>
            <w:pStyle w:val="TOC1"/>
            <w:tabs>
              <w:tab w:val="right" w:leader="dot" w:pos="8296"/>
            </w:tabs>
            <w:rPr>
              <w:rFonts w:asciiTheme="minorHAnsi" w:eastAsiaTheme="minorEastAsia" w:hAnsiTheme="minorHAnsi"/>
              <w:noProof/>
              <w:sz w:val="21"/>
              <w:szCs w:val="28"/>
              <w:lang w:bidi="mn-Mong-CN"/>
            </w:rPr>
          </w:pPr>
          <w:hyperlink w:anchor="_Toc239338196" w:history="1">
            <w:r w:rsidRPr="00B40AB7">
              <w:rPr>
                <w:rStyle w:val="af2"/>
                <w:rFonts w:cs="Times New Roman"/>
                <w:noProof/>
              </w:rPr>
              <w:t>第二章</w:t>
            </w:r>
            <w:r w:rsidRPr="00B40AB7">
              <w:rPr>
                <w:rStyle w:val="af2"/>
                <w:rFonts w:cs="Times New Roman"/>
                <w:noProof/>
              </w:rPr>
              <w:t xml:space="preserve"> </w:t>
            </w:r>
            <w:r w:rsidRPr="00B40AB7">
              <w:rPr>
                <w:rStyle w:val="af2"/>
                <w:rFonts w:cs="Times New Roman"/>
                <w:noProof/>
              </w:rPr>
              <w:t>发展目标与空间战略</w:t>
            </w:r>
            <w:r>
              <w:rPr>
                <w:noProof/>
              </w:rPr>
              <w:tab/>
            </w:r>
            <w:r>
              <w:rPr>
                <w:noProof/>
              </w:rPr>
              <w:fldChar w:fldCharType="begin"/>
            </w:r>
            <w:r>
              <w:rPr>
                <w:noProof/>
              </w:rPr>
              <w:instrText xml:space="preserve"> PAGEREF _Toc239338196 \h </w:instrText>
            </w:r>
            <w:r>
              <w:rPr>
                <w:noProof/>
              </w:rPr>
            </w:r>
            <w:r>
              <w:rPr>
                <w:noProof/>
              </w:rPr>
              <w:fldChar w:fldCharType="separate"/>
            </w:r>
            <w:r>
              <w:rPr>
                <w:noProof/>
              </w:rPr>
              <w:t>8</w:t>
            </w:r>
            <w:r>
              <w:rPr>
                <w:noProof/>
              </w:rPr>
              <w:fldChar w:fldCharType="end"/>
            </w:r>
          </w:hyperlink>
        </w:p>
        <w:p w14:paraId="15A8F2F5" w14:textId="10841DEA"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197" w:history="1">
            <w:r w:rsidRPr="00B40AB7">
              <w:rPr>
                <w:rStyle w:val="af2"/>
                <w:rFonts w:cs="Times New Roman"/>
                <w:noProof/>
              </w:rPr>
              <w:t>第一节</w:t>
            </w:r>
            <w:r w:rsidRPr="00B40AB7">
              <w:rPr>
                <w:rStyle w:val="af2"/>
                <w:rFonts w:cs="Times New Roman"/>
                <w:noProof/>
              </w:rPr>
              <w:t xml:space="preserve"> </w:t>
            </w:r>
            <w:r w:rsidRPr="00B40AB7">
              <w:rPr>
                <w:rStyle w:val="af2"/>
                <w:rFonts w:cs="Times New Roman"/>
                <w:noProof/>
              </w:rPr>
              <w:t>发展目标</w:t>
            </w:r>
            <w:r>
              <w:rPr>
                <w:noProof/>
              </w:rPr>
              <w:tab/>
            </w:r>
            <w:r>
              <w:rPr>
                <w:noProof/>
              </w:rPr>
              <w:fldChar w:fldCharType="begin"/>
            </w:r>
            <w:r>
              <w:rPr>
                <w:noProof/>
              </w:rPr>
              <w:instrText xml:space="preserve"> PAGEREF _Toc239338197 \h </w:instrText>
            </w:r>
            <w:r>
              <w:rPr>
                <w:noProof/>
              </w:rPr>
            </w:r>
            <w:r>
              <w:rPr>
                <w:noProof/>
              </w:rPr>
              <w:fldChar w:fldCharType="separate"/>
            </w:r>
            <w:r>
              <w:rPr>
                <w:noProof/>
              </w:rPr>
              <w:t>8</w:t>
            </w:r>
            <w:r>
              <w:rPr>
                <w:noProof/>
              </w:rPr>
              <w:fldChar w:fldCharType="end"/>
            </w:r>
          </w:hyperlink>
        </w:p>
        <w:p w14:paraId="0D7D711B" w14:textId="2F20C9B1"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198" w:history="1">
            <w:r w:rsidRPr="00B40AB7">
              <w:rPr>
                <w:rStyle w:val="af2"/>
                <w:rFonts w:cs="Times New Roman"/>
                <w:noProof/>
              </w:rPr>
              <w:t>第二节</w:t>
            </w:r>
            <w:r w:rsidRPr="00B40AB7">
              <w:rPr>
                <w:rStyle w:val="af2"/>
                <w:rFonts w:cs="Times New Roman"/>
                <w:noProof/>
              </w:rPr>
              <w:t xml:space="preserve"> </w:t>
            </w:r>
            <w:r w:rsidRPr="00B40AB7">
              <w:rPr>
                <w:rStyle w:val="af2"/>
                <w:rFonts w:cs="Times New Roman"/>
                <w:noProof/>
              </w:rPr>
              <w:t>空间策略</w:t>
            </w:r>
            <w:r>
              <w:rPr>
                <w:noProof/>
              </w:rPr>
              <w:tab/>
            </w:r>
            <w:r>
              <w:rPr>
                <w:noProof/>
              </w:rPr>
              <w:fldChar w:fldCharType="begin"/>
            </w:r>
            <w:r>
              <w:rPr>
                <w:noProof/>
              </w:rPr>
              <w:instrText xml:space="preserve"> PAGEREF _Toc239338198 \h </w:instrText>
            </w:r>
            <w:r>
              <w:rPr>
                <w:noProof/>
              </w:rPr>
            </w:r>
            <w:r>
              <w:rPr>
                <w:noProof/>
              </w:rPr>
              <w:fldChar w:fldCharType="separate"/>
            </w:r>
            <w:r>
              <w:rPr>
                <w:noProof/>
              </w:rPr>
              <w:t>11</w:t>
            </w:r>
            <w:r>
              <w:rPr>
                <w:noProof/>
              </w:rPr>
              <w:fldChar w:fldCharType="end"/>
            </w:r>
          </w:hyperlink>
        </w:p>
        <w:p w14:paraId="2068D2F5" w14:textId="09F24036" w:rsidR="00F93A98" w:rsidRDefault="00F93A98">
          <w:pPr>
            <w:pStyle w:val="TOC1"/>
            <w:tabs>
              <w:tab w:val="right" w:leader="dot" w:pos="8296"/>
            </w:tabs>
            <w:rPr>
              <w:rFonts w:asciiTheme="minorHAnsi" w:eastAsiaTheme="minorEastAsia" w:hAnsiTheme="minorHAnsi"/>
              <w:noProof/>
              <w:sz w:val="21"/>
              <w:szCs w:val="28"/>
              <w:lang w:bidi="mn-Mong-CN"/>
            </w:rPr>
          </w:pPr>
          <w:hyperlink w:anchor="_Toc239338199" w:history="1">
            <w:r w:rsidRPr="00B40AB7">
              <w:rPr>
                <w:rStyle w:val="af2"/>
                <w:rFonts w:cs="Times New Roman"/>
                <w:noProof/>
              </w:rPr>
              <w:t>第三章</w:t>
            </w:r>
            <w:r w:rsidRPr="00B40AB7">
              <w:rPr>
                <w:rStyle w:val="af2"/>
                <w:rFonts w:cs="Times New Roman"/>
                <w:noProof/>
              </w:rPr>
              <w:t xml:space="preserve"> </w:t>
            </w:r>
            <w:r w:rsidRPr="00B40AB7">
              <w:rPr>
                <w:rStyle w:val="af2"/>
                <w:rFonts w:cs="Times New Roman"/>
                <w:noProof/>
              </w:rPr>
              <w:t>国土空间格局</w:t>
            </w:r>
            <w:r>
              <w:rPr>
                <w:noProof/>
              </w:rPr>
              <w:tab/>
            </w:r>
            <w:r>
              <w:rPr>
                <w:noProof/>
              </w:rPr>
              <w:fldChar w:fldCharType="begin"/>
            </w:r>
            <w:r>
              <w:rPr>
                <w:noProof/>
              </w:rPr>
              <w:instrText xml:space="preserve"> PAGEREF _Toc239338199 \h </w:instrText>
            </w:r>
            <w:r>
              <w:rPr>
                <w:noProof/>
              </w:rPr>
            </w:r>
            <w:r>
              <w:rPr>
                <w:noProof/>
              </w:rPr>
              <w:fldChar w:fldCharType="separate"/>
            </w:r>
            <w:r>
              <w:rPr>
                <w:noProof/>
              </w:rPr>
              <w:t>12</w:t>
            </w:r>
            <w:r>
              <w:rPr>
                <w:noProof/>
              </w:rPr>
              <w:fldChar w:fldCharType="end"/>
            </w:r>
          </w:hyperlink>
        </w:p>
        <w:p w14:paraId="7071B2AE" w14:textId="35B89465"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00" w:history="1">
            <w:r w:rsidRPr="00B40AB7">
              <w:rPr>
                <w:rStyle w:val="af2"/>
                <w:rFonts w:cs="Times New Roman"/>
                <w:noProof/>
              </w:rPr>
              <w:t>第一节</w:t>
            </w:r>
            <w:r w:rsidRPr="00B40AB7">
              <w:rPr>
                <w:rStyle w:val="af2"/>
                <w:rFonts w:cs="Times New Roman"/>
                <w:noProof/>
              </w:rPr>
              <w:t xml:space="preserve"> </w:t>
            </w:r>
            <w:r w:rsidRPr="00B40AB7">
              <w:rPr>
                <w:rStyle w:val="af2"/>
                <w:rFonts w:cs="Times New Roman"/>
                <w:noProof/>
              </w:rPr>
              <w:t>优化国土空间开发保护格局</w:t>
            </w:r>
            <w:r>
              <w:rPr>
                <w:noProof/>
              </w:rPr>
              <w:tab/>
            </w:r>
            <w:r>
              <w:rPr>
                <w:noProof/>
              </w:rPr>
              <w:fldChar w:fldCharType="begin"/>
            </w:r>
            <w:r>
              <w:rPr>
                <w:noProof/>
              </w:rPr>
              <w:instrText xml:space="preserve"> PAGEREF _Toc239338200 \h </w:instrText>
            </w:r>
            <w:r>
              <w:rPr>
                <w:noProof/>
              </w:rPr>
            </w:r>
            <w:r>
              <w:rPr>
                <w:noProof/>
              </w:rPr>
              <w:fldChar w:fldCharType="separate"/>
            </w:r>
            <w:r>
              <w:rPr>
                <w:noProof/>
              </w:rPr>
              <w:t>12</w:t>
            </w:r>
            <w:r>
              <w:rPr>
                <w:noProof/>
              </w:rPr>
              <w:fldChar w:fldCharType="end"/>
            </w:r>
          </w:hyperlink>
        </w:p>
        <w:p w14:paraId="54E0A775" w14:textId="13FDDC46"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01" w:history="1">
            <w:r w:rsidRPr="00B40AB7">
              <w:rPr>
                <w:rStyle w:val="af2"/>
                <w:rFonts w:cs="Times New Roman"/>
                <w:noProof/>
              </w:rPr>
              <w:t>第二节</w:t>
            </w:r>
            <w:r w:rsidRPr="00B40AB7">
              <w:rPr>
                <w:rStyle w:val="af2"/>
                <w:rFonts w:cs="Times New Roman"/>
                <w:noProof/>
              </w:rPr>
              <w:t xml:space="preserve"> </w:t>
            </w:r>
            <w:r w:rsidRPr="00B40AB7">
              <w:rPr>
                <w:rStyle w:val="af2"/>
                <w:rFonts w:cs="Times New Roman"/>
                <w:noProof/>
              </w:rPr>
              <w:t>主体功能区传导</w:t>
            </w:r>
            <w:r>
              <w:rPr>
                <w:noProof/>
              </w:rPr>
              <w:tab/>
            </w:r>
            <w:r>
              <w:rPr>
                <w:noProof/>
              </w:rPr>
              <w:fldChar w:fldCharType="begin"/>
            </w:r>
            <w:r>
              <w:rPr>
                <w:noProof/>
              </w:rPr>
              <w:instrText xml:space="preserve"> PAGEREF _Toc239338201 \h </w:instrText>
            </w:r>
            <w:r>
              <w:rPr>
                <w:noProof/>
              </w:rPr>
            </w:r>
            <w:r>
              <w:rPr>
                <w:noProof/>
              </w:rPr>
              <w:fldChar w:fldCharType="separate"/>
            </w:r>
            <w:r>
              <w:rPr>
                <w:noProof/>
              </w:rPr>
              <w:t>13</w:t>
            </w:r>
            <w:r>
              <w:rPr>
                <w:noProof/>
              </w:rPr>
              <w:fldChar w:fldCharType="end"/>
            </w:r>
          </w:hyperlink>
        </w:p>
        <w:p w14:paraId="49852339" w14:textId="78AD61FD"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02" w:history="1">
            <w:r w:rsidRPr="00B40AB7">
              <w:rPr>
                <w:rStyle w:val="af2"/>
                <w:rFonts w:cs="Times New Roman"/>
                <w:noProof/>
              </w:rPr>
              <w:t>第三节</w:t>
            </w:r>
            <w:r w:rsidRPr="00B40AB7">
              <w:rPr>
                <w:rStyle w:val="af2"/>
                <w:rFonts w:cs="Times New Roman"/>
                <w:noProof/>
              </w:rPr>
              <w:t xml:space="preserve"> </w:t>
            </w:r>
            <w:r w:rsidRPr="00B40AB7">
              <w:rPr>
                <w:rStyle w:val="af2"/>
                <w:rFonts w:cs="Times New Roman"/>
                <w:noProof/>
              </w:rPr>
              <w:t>规划分区</w:t>
            </w:r>
            <w:r>
              <w:rPr>
                <w:noProof/>
              </w:rPr>
              <w:tab/>
            </w:r>
            <w:r>
              <w:rPr>
                <w:noProof/>
              </w:rPr>
              <w:fldChar w:fldCharType="begin"/>
            </w:r>
            <w:r>
              <w:rPr>
                <w:noProof/>
              </w:rPr>
              <w:instrText xml:space="preserve"> PAGEREF _Toc239338202 \h </w:instrText>
            </w:r>
            <w:r>
              <w:rPr>
                <w:noProof/>
              </w:rPr>
            </w:r>
            <w:r>
              <w:rPr>
                <w:noProof/>
              </w:rPr>
              <w:fldChar w:fldCharType="separate"/>
            </w:r>
            <w:r>
              <w:rPr>
                <w:noProof/>
              </w:rPr>
              <w:t>14</w:t>
            </w:r>
            <w:r>
              <w:rPr>
                <w:noProof/>
              </w:rPr>
              <w:fldChar w:fldCharType="end"/>
            </w:r>
          </w:hyperlink>
        </w:p>
        <w:p w14:paraId="13A514E1" w14:textId="3D37F9B5"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03" w:history="1">
            <w:r w:rsidRPr="00B40AB7">
              <w:rPr>
                <w:rStyle w:val="af2"/>
                <w:rFonts w:cs="Times New Roman"/>
                <w:noProof/>
              </w:rPr>
              <w:t>第四节</w:t>
            </w:r>
            <w:r w:rsidRPr="00B40AB7">
              <w:rPr>
                <w:rStyle w:val="af2"/>
                <w:rFonts w:cs="Times New Roman"/>
                <w:noProof/>
              </w:rPr>
              <w:t xml:space="preserve"> </w:t>
            </w:r>
            <w:r w:rsidRPr="00B40AB7">
              <w:rPr>
                <w:rStyle w:val="af2"/>
                <w:rFonts w:cs="Times New Roman"/>
                <w:noProof/>
              </w:rPr>
              <w:t>国土空间用地用途和结构调整</w:t>
            </w:r>
            <w:r>
              <w:rPr>
                <w:noProof/>
              </w:rPr>
              <w:tab/>
            </w:r>
            <w:r>
              <w:rPr>
                <w:noProof/>
              </w:rPr>
              <w:fldChar w:fldCharType="begin"/>
            </w:r>
            <w:r>
              <w:rPr>
                <w:noProof/>
              </w:rPr>
              <w:instrText xml:space="preserve"> PAGEREF _Toc239338203 \h </w:instrText>
            </w:r>
            <w:r>
              <w:rPr>
                <w:noProof/>
              </w:rPr>
            </w:r>
            <w:r>
              <w:rPr>
                <w:noProof/>
              </w:rPr>
              <w:fldChar w:fldCharType="separate"/>
            </w:r>
            <w:r>
              <w:rPr>
                <w:noProof/>
              </w:rPr>
              <w:t>17</w:t>
            </w:r>
            <w:r>
              <w:rPr>
                <w:noProof/>
              </w:rPr>
              <w:fldChar w:fldCharType="end"/>
            </w:r>
          </w:hyperlink>
        </w:p>
        <w:p w14:paraId="3F1EC70B" w14:textId="40941E45" w:rsidR="00F93A98" w:rsidRDefault="00F93A98">
          <w:pPr>
            <w:pStyle w:val="TOC1"/>
            <w:tabs>
              <w:tab w:val="right" w:leader="dot" w:pos="8296"/>
            </w:tabs>
            <w:rPr>
              <w:rFonts w:asciiTheme="minorHAnsi" w:eastAsiaTheme="minorEastAsia" w:hAnsiTheme="minorHAnsi"/>
              <w:noProof/>
              <w:sz w:val="21"/>
              <w:szCs w:val="28"/>
              <w:lang w:bidi="mn-Mong-CN"/>
            </w:rPr>
          </w:pPr>
          <w:hyperlink w:anchor="_Toc239338204" w:history="1">
            <w:r w:rsidRPr="00B40AB7">
              <w:rPr>
                <w:rStyle w:val="af2"/>
                <w:rFonts w:cs="Times New Roman"/>
                <w:noProof/>
              </w:rPr>
              <w:t>第四章</w:t>
            </w:r>
            <w:r w:rsidRPr="00B40AB7">
              <w:rPr>
                <w:rStyle w:val="af2"/>
                <w:rFonts w:cs="Times New Roman"/>
                <w:noProof/>
              </w:rPr>
              <w:t xml:space="preserve"> </w:t>
            </w:r>
            <w:r w:rsidRPr="00B40AB7">
              <w:rPr>
                <w:rStyle w:val="af2"/>
                <w:rFonts w:cs="Times New Roman"/>
                <w:noProof/>
              </w:rPr>
              <w:t>优化农业生产空间</w:t>
            </w:r>
            <w:r>
              <w:rPr>
                <w:noProof/>
              </w:rPr>
              <w:tab/>
            </w:r>
            <w:r>
              <w:rPr>
                <w:noProof/>
              </w:rPr>
              <w:fldChar w:fldCharType="begin"/>
            </w:r>
            <w:r>
              <w:rPr>
                <w:noProof/>
              </w:rPr>
              <w:instrText xml:space="preserve"> PAGEREF _Toc239338204 \h </w:instrText>
            </w:r>
            <w:r>
              <w:rPr>
                <w:noProof/>
              </w:rPr>
            </w:r>
            <w:r>
              <w:rPr>
                <w:noProof/>
              </w:rPr>
              <w:fldChar w:fldCharType="separate"/>
            </w:r>
            <w:r>
              <w:rPr>
                <w:noProof/>
              </w:rPr>
              <w:t>19</w:t>
            </w:r>
            <w:r>
              <w:rPr>
                <w:noProof/>
              </w:rPr>
              <w:fldChar w:fldCharType="end"/>
            </w:r>
          </w:hyperlink>
        </w:p>
        <w:p w14:paraId="1AC6B987" w14:textId="151CC6CD"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05" w:history="1">
            <w:r w:rsidRPr="00B40AB7">
              <w:rPr>
                <w:rStyle w:val="af2"/>
                <w:rFonts w:cs="Times New Roman"/>
                <w:noProof/>
              </w:rPr>
              <w:t>第一节</w:t>
            </w:r>
            <w:r w:rsidRPr="00B40AB7">
              <w:rPr>
                <w:rStyle w:val="af2"/>
                <w:rFonts w:cs="Times New Roman"/>
                <w:noProof/>
              </w:rPr>
              <w:t xml:space="preserve"> </w:t>
            </w:r>
            <w:r w:rsidRPr="00B40AB7">
              <w:rPr>
                <w:rStyle w:val="af2"/>
                <w:rFonts w:cs="Times New Roman"/>
                <w:noProof/>
              </w:rPr>
              <w:t>耕地资源布局优化</w:t>
            </w:r>
            <w:r>
              <w:rPr>
                <w:noProof/>
              </w:rPr>
              <w:tab/>
            </w:r>
            <w:r>
              <w:rPr>
                <w:noProof/>
              </w:rPr>
              <w:fldChar w:fldCharType="begin"/>
            </w:r>
            <w:r>
              <w:rPr>
                <w:noProof/>
              </w:rPr>
              <w:instrText xml:space="preserve"> PAGEREF _Toc239338205 \h </w:instrText>
            </w:r>
            <w:r>
              <w:rPr>
                <w:noProof/>
              </w:rPr>
            </w:r>
            <w:r>
              <w:rPr>
                <w:noProof/>
              </w:rPr>
              <w:fldChar w:fldCharType="separate"/>
            </w:r>
            <w:r>
              <w:rPr>
                <w:noProof/>
              </w:rPr>
              <w:t>19</w:t>
            </w:r>
            <w:r>
              <w:rPr>
                <w:noProof/>
              </w:rPr>
              <w:fldChar w:fldCharType="end"/>
            </w:r>
          </w:hyperlink>
        </w:p>
        <w:p w14:paraId="54C8434A" w14:textId="7398ABBE" w:rsidR="00F93A98" w:rsidRDefault="00F93A98">
          <w:pPr>
            <w:pStyle w:val="TOC1"/>
            <w:tabs>
              <w:tab w:val="right" w:leader="dot" w:pos="8296"/>
            </w:tabs>
            <w:rPr>
              <w:rFonts w:asciiTheme="minorHAnsi" w:eastAsiaTheme="minorEastAsia" w:hAnsiTheme="minorHAnsi"/>
              <w:noProof/>
              <w:sz w:val="21"/>
              <w:szCs w:val="28"/>
              <w:lang w:bidi="mn-Mong-CN"/>
            </w:rPr>
          </w:pPr>
          <w:hyperlink w:anchor="_Toc239338206" w:history="1">
            <w:r w:rsidRPr="00B40AB7">
              <w:rPr>
                <w:rStyle w:val="af2"/>
                <w:rFonts w:cs="Times New Roman"/>
                <w:noProof/>
              </w:rPr>
              <w:t>第五章</w:t>
            </w:r>
            <w:r w:rsidRPr="00B40AB7">
              <w:rPr>
                <w:rStyle w:val="af2"/>
                <w:rFonts w:cs="Times New Roman"/>
                <w:noProof/>
              </w:rPr>
              <w:t xml:space="preserve"> </w:t>
            </w:r>
            <w:r w:rsidRPr="00B40AB7">
              <w:rPr>
                <w:rStyle w:val="af2"/>
                <w:rFonts w:cs="Times New Roman"/>
                <w:noProof/>
              </w:rPr>
              <w:t>保障生态功能空间</w:t>
            </w:r>
            <w:r>
              <w:rPr>
                <w:noProof/>
              </w:rPr>
              <w:tab/>
            </w:r>
            <w:r>
              <w:rPr>
                <w:noProof/>
              </w:rPr>
              <w:fldChar w:fldCharType="begin"/>
            </w:r>
            <w:r>
              <w:rPr>
                <w:noProof/>
              </w:rPr>
              <w:instrText xml:space="preserve"> PAGEREF _Toc239338206 \h </w:instrText>
            </w:r>
            <w:r>
              <w:rPr>
                <w:noProof/>
              </w:rPr>
            </w:r>
            <w:r>
              <w:rPr>
                <w:noProof/>
              </w:rPr>
              <w:fldChar w:fldCharType="separate"/>
            </w:r>
            <w:r>
              <w:rPr>
                <w:noProof/>
              </w:rPr>
              <w:t>22</w:t>
            </w:r>
            <w:r>
              <w:rPr>
                <w:noProof/>
              </w:rPr>
              <w:fldChar w:fldCharType="end"/>
            </w:r>
          </w:hyperlink>
        </w:p>
        <w:p w14:paraId="21CA4028" w14:textId="5AF5B5E6"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07" w:history="1">
            <w:r w:rsidRPr="00B40AB7">
              <w:rPr>
                <w:rStyle w:val="af2"/>
                <w:rFonts w:cs="Times New Roman"/>
                <w:noProof/>
              </w:rPr>
              <w:t>第一节</w:t>
            </w:r>
            <w:r w:rsidRPr="00B40AB7">
              <w:rPr>
                <w:rStyle w:val="af2"/>
                <w:rFonts w:cs="Times New Roman"/>
                <w:noProof/>
              </w:rPr>
              <w:t xml:space="preserve"> </w:t>
            </w:r>
            <w:r w:rsidRPr="00B40AB7">
              <w:rPr>
                <w:rStyle w:val="af2"/>
                <w:rFonts w:cs="Times New Roman"/>
                <w:noProof/>
              </w:rPr>
              <w:t>水资源布局优化</w:t>
            </w:r>
            <w:r>
              <w:rPr>
                <w:noProof/>
              </w:rPr>
              <w:tab/>
            </w:r>
            <w:r>
              <w:rPr>
                <w:noProof/>
              </w:rPr>
              <w:fldChar w:fldCharType="begin"/>
            </w:r>
            <w:r>
              <w:rPr>
                <w:noProof/>
              </w:rPr>
              <w:instrText xml:space="preserve"> PAGEREF _Toc239338207 \h </w:instrText>
            </w:r>
            <w:r>
              <w:rPr>
                <w:noProof/>
              </w:rPr>
            </w:r>
            <w:r>
              <w:rPr>
                <w:noProof/>
              </w:rPr>
              <w:fldChar w:fldCharType="separate"/>
            </w:r>
            <w:r>
              <w:rPr>
                <w:noProof/>
              </w:rPr>
              <w:t>22</w:t>
            </w:r>
            <w:r>
              <w:rPr>
                <w:noProof/>
              </w:rPr>
              <w:fldChar w:fldCharType="end"/>
            </w:r>
          </w:hyperlink>
        </w:p>
        <w:p w14:paraId="670C02F0" w14:textId="51F8476B"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08" w:history="1">
            <w:r w:rsidRPr="00B40AB7">
              <w:rPr>
                <w:rStyle w:val="af2"/>
                <w:rFonts w:cs="Times New Roman"/>
                <w:noProof/>
              </w:rPr>
              <w:t>第二节</w:t>
            </w:r>
            <w:r w:rsidRPr="00B40AB7">
              <w:rPr>
                <w:rStyle w:val="af2"/>
                <w:rFonts w:cs="Times New Roman"/>
                <w:noProof/>
              </w:rPr>
              <w:t xml:space="preserve"> </w:t>
            </w:r>
            <w:r w:rsidRPr="00B40AB7">
              <w:rPr>
                <w:rStyle w:val="af2"/>
                <w:rFonts w:cs="Times New Roman"/>
                <w:noProof/>
              </w:rPr>
              <w:t>森林资源布局优化</w:t>
            </w:r>
            <w:r>
              <w:rPr>
                <w:noProof/>
              </w:rPr>
              <w:tab/>
            </w:r>
            <w:r>
              <w:rPr>
                <w:noProof/>
              </w:rPr>
              <w:fldChar w:fldCharType="begin"/>
            </w:r>
            <w:r>
              <w:rPr>
                <w:noProof/>
              </w:rPr>
              <w:instrText xml:space="preserve"> PAGEREF _Toc239338208 \h </w:instrText>
            </w:r>
            <w:r>
              <w:rPr>
                <w:noProof/>
              </w:rPr>
            </w:r>
            <w:r>
              <w:rPr>
                <w:noProof/>
              </w:rPr>
              <w:fldChar w:fldCharType="separate"/>
            </w:r>
            <w:r>
              <w:rPr>
                <w:noProof/>
              </w:rPr>
              <w:t>23</w:t>
            </w:r>
            <w:r>
              <w:rPr>
                <w:noProof/>
              </w:rPr>
              <w:fldChar w:fldCharType="end"/>
            </w:r>
          </w:hyperlink>
        </w:p>
        <w:p w14:paraId="52D9AB2C" w14:textId="4E82AF0A" w:rsidR="00F93A98" w:rsidRDefault="00F93A98">
          <w:pPr>
            <w:pStyle w:val="TOC1"/>
            <w:tabs>
              <w:tab w:val="right" w:leader="dot" w:pos="8296"/>
            </w:tabs>
            <w:rPr>
              <w:rFonts w:asciiTheme="minorHAnsi" w:eastAsiaTheme="minorEastAsia" w:hAnsiTheme="minorHAnsi"/>
              <w:noProof/>
              <w:sz w:val="21"/>
              <w:szCs w:val="28"/>
              <w:lang w:bidi="mn-Mong-CN"/>
            </w:rPr>
          </w:pPr>
          <w:hyperlink w:anchor="_Toc239338209" w:history="1">
            <w:r w:rsidRPr="00B40AB7">
              <w:rPr>
                <w:rStyle w:val="af2"/>
                <w:rFonts w:cs="Times New Roman"/>
                <w:noProof/>
              </w:rPr>
              <w:t>第六章</w:t>
            </w:r>
            <w:r w:rsidRPr="00B40AB7">
              <w:rPr>
                <w:rStyle w:val="af2"/>
                <w:rFonts w:cs="Times New Roman"/>
                <w:noProof/>
              </w:rPr>
              <w:t xml:space="preserve"> </w:t>
            </w:r>
            <w:r w:rsidRPr="00B40AB7">
              <w:rPr>
                <w:rStyle w:val="af2"/>
                <w:rFonts w:cs="Times New Roman"/>
                <w:noProof/>
              </w:rPr>
              <w:t>优化城乡建设空间</w:t>
            </w:r>
            <w:r>
              <w:rPr>
                <w:noProof/>
              </w:rPr>
              <w:tab/>
            </w:r>
            <w:r>
              <w:rPr>
                <w:noProof/>
              </w:rPr>
              <w:fldChar w:fldCharType="begin"/>
            </w:r>
            <w:r>
              <w:rPr>
                <w:noProof/>
              </w:rPr>
              <w:instrText xml:space="preserve"> PAGEREF _Toc239338209 \h </w:instrText>
            </w:r>
            <w:r>
              <w:rPr>
                <w:noProof/>
              </w:rPr>
            </w:r>
            <w:r>
              <w:rPr>
                <w:noProof/>
              </w:rPr>
              <w:fldChar w:fldCharType="separate"/>
            </w:r>
            <w:r>
              <w:rPr>
                <w:noProof/>
              </w:rPr>
              <w:t>24</w:t>
            </w:r>
            <w:r>
              <w:rPr>
                <w:noProof/>
              </w:rPr>
              <w:fldChar w:fldCharType="end"/>
            </w:r>
          </w:hyperlink>
        </w:p>
        <w:p w14:paraId="038885BD" w14:textId="392ACCA9"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10" w:history="1">
            <w:r w:rsidRPr="00B40AB7">
              <w:rPr>
                <w:rStyle w:val="af2"/>
                <w:rFonts w:cs="Times New Roman"/>
                <w:noProof/>
              </w:rPr>
              <w:t>第一节</w:t>
            </w:r>
            <w:r w:rsidRPr="00B40AB7">
              <w:rPr>
                <w:rStyle w:val="af2"/>
                <w:rFonts w:cs="Times New Roman"/>
                <w:noProof/>
              </w:rPr>
              <w:t xml:space="preserve"> </w:t>
            </w:r>
            <w:r w:rsidRPr="00B40AB7">
              <w:rPr>
                <w:rStyle w:val="af2"/>
                <w:rFonts w:cs="Times New Roman"/>
                <w:noProof/>
              </w:rPr>
              <w:t>镇村体系规划</w:t>
            </w:r>
            <w:r>
              <w:rPr>
                <w:noProof/>
              </w:rPr>
              <w:tab/>
            </w:r>
            <w:r>
              <w:rPr>
                <w:noProof/>
              </w:rPr>
              <w:fldChar w:fldCharType="begin"/>
            </w:r>
            <w:r>
              <w:rPr>
                <w:noProof/>
              </w:rPr>
              <w:instrText xml:space="preserve"> PAGEREF _Toc239338210 \h </w:instrText>
            </w:r>
            <w:r>
              <w:rPr>
                <w:noProof/>
              </w:rPr>
            </w:r>
            <w:r>
              <w:rPr>
                <w:noProof/>
              </w:rPr>
              <w:fldChar w:fldCharType="separate"/>
            </w:r>
            <w:r>
              <w:rPr>
                <w:noProof/>
              </w:rPr>
              <w:t>24</w:t>
            </w:r>
            <w:r>
              <w:rPr>
                <w:noProof/>
              </w:rPr>
              <w:fldChar w:fldCharType="end"/>
            </w:r>
          </w:hyperlink>
        </w:p>
        <w:p w14:paraId="277F5377" w14:textId="108D4BA8"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11" w:history="1">
            <w:r w:rsidRPr="00B40AB7">
              <w:rPr>
                <w:rStyle w:val="af2"/>
                <w:rFonts w:cs="Times New Roman"/>
                <w:noProof/>
              </w:rPr>
              <w:t>第二节</w:t>
            </w:r>
            <w:r w:rsidRPr="00B40AB7">
              <w:rPr>
                <w:rStyle w:val="af2"/>
                <w:rFonts w:cs="Times New Roman"/>
                <w:noProof/>
              </w:rPr>
              <w:t xml:space="preserve"> </w:t>
            </w:r>
            <w:r w:rsidRPr="00B40AB7">
              <w:rPr>
                <w:rStyle w:val="af2"/>
                <w:rFonts w:cs="Times New Roman"/>
                <w:noProof/>
              </w:rPr>
              <w:t>城乡建设用地布局优化</w:t>
            </w:r>
            <w:r>
              <w:rPr>
                <w:noProof/>
              </w:rPr>
              <w:tab/>
            </w:r>
            <w:r>
              <w:rPr>
                <w:noProof/>
              </w:rPr>
              <w:fldChar w:fldCharType="begin"/>
            </w:r>
            <w:r>
              <w:rPr>
                <w:noProof/>
              </w:rPr>
              <w:instrText xml:space="preserve"> PAGEREF _Toc239338211 \h </w:instrText>
            </w:r>
            <w:r>
              <w:rPr>
                <w:noProof/>
              </w:rPr>
            </w:r>
            <w:r>
              <w:rPr>
                <w:noProof/>
              </w:rPr>
              <w:fldChar w:fldCharType="separate"/>
            </w:r>
            <w:r>
              <w:rPr>
                <w:noProof/>
              </w:rPr>
              <w:t>26</w:t>
            </w:r>
            <w:r>
              <w:rPr>
                <w:noProof/>
              </w:rPr>
              <w:fldChar w:fldCharType="end"/>
            </w:r>
          </w:hyperlink>
        </w:p>
        <w:p w14:paraId="5AB1D1B9" w14:textId="1C669269"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12" w:history="1">
            <w:r w:rsidRPr="00B40AB7">
              <w:rPr>
                <w:rStyle w:val="af2"/>
                <w:rFonts w:cs="Times New Roman"/>
                <w:noProof/>
              </w:rPr>
              <w:t>第三节</w:t>
            </w:r>
            <w:r w:rsidRPr="00B40AB7">
              <w:rPr>
                <w:rStyle w:val="af2"/>
                <w:rFonts w:cs="Times New Roman"/>
                <w:noProof/>
              </w:rPr>
              <w:t xml:space="preserve"> </w:t>
            </w:r>
            <w:r w:rsidRPr="00B40AB7">
              <w:rPr>
                <w:rStyle w:val="af2"/>
                <w:rFonts w:cs="Times New Roman"/>
                <w:noProof/>
              </w:rPr>
              <w:t>产业发展空间布局</w:t>
            </w:r>
            <w:r>
              <w:rPr>
                <w:noProof/>
              </w:rPr>
              <w:tab/>
            </w:r>
            <w:r>
              <w:rPr>
                <w:noProof/>
              </w:rPr>
              <w:fldChar w:fldCharType="begin"/>
            </w:r>
            <w:r>
              <w:rPr>
                <w:noProof/>
              </w:rPr>
              <w:instrText xml:space="preserve"> PAGEREF _Toc239338212 \h </w:instrText>
            </w:r>
            <w:r>
              <w:rPr>
                <w:noProof/>
              </w:rPr>
            </w:r>
            <w:r>
              <w:rPr>
                <w:noProof/>
              </w:rPr>
              <w:fldChar w:fldCharType="separate"/>
            </w:r>
            <w:r>
              <w:rPr>
                <w:noProof/>
              </w:rPr>
              <w:t>27</w:t>
            </w:r>
            <w:r>
              <w:rPr>
                <w:noProof/>
              </w:rPr>
              <w:fldChar w:fldCharType="end"/>
            </w:r>
          </w:hyperlink>
        </w:p>
        <w:p w14:paraId="72C789B6" w14:textId="63B83983" w:rsidR="00F93A98" w:rsidRDefault="00F93A98">
          <w:pPr>
            <w:pStyle w:val="TOC1"/>
            <w:tabs>
              <w:tab w:val="right" w:leader="dot" w:pos="8296"/>
            </w:tabs>
            <w:rPr>
              <w:rFonts w:asciiTheme="minorHAnsi" w:eastAsiaTheme="minorEastAsia" w:hAnsiTheme="minorHAnsi"/>
              <w:noProof/>
              <w:sz w:val="21"/>
              <w:szCs w:val="28"/>
              <w:lang w:bidi="mn-Mong-CN"/>
            </w:rPr>
          </w:pPr>
          <w:hyperlink w:anchor="_Toc239338213" w:history="1">
            <w:r w:rsidRPr="00B40AB7">
              <w:rPr>
                <w:rStyle w:val="af2"/>
                <w:rFonts w:cs="Times New Roman"/>
                <w:noProof/>
              </w:rPr>
              <w:t>第七章</w:t>
            </w:r>
            <w:r w:rsidRPr="00B40AB7">
              <w:rPr>
                <w:rStyle w:val="af2"/>
                <w:rFonts w:cs="Times New Roman"/>
                <w:noProof/>
              </w:rPr>
              <w:t xml:space="preserve"> </w:t>
            </w:r>
            <w:r w:rsidRPr="00B40AB7">
              <w:rPr>
                <w:rStyle w:val="af2"/>
                <w:rFonts w:cs="Times New Roman"/>
                <w:noProof/>
              </w:rPr>
              <w:t>镇政府驻地布局</w:t>
            </w:r>
            <w:r>
              <w:rPr>
                <w:noProof/>
              </w:rPr>
              <w:tab/>
            </w:r>
            <w:r>
              <w:rPr>
                <w:noProof/>
              </w:rPr>
              <w:fldChar w:fldCharType="begin"/>
            </w:r>
            <w:r>
              <w:rPr>
                <w:noProof/>
              </w:rPr>
              <w:instrText xml:space="preserve"> PAGEREF _Toc239338213 \h </w:instrText>
            </w:r>
            <w:r>
              <w:rPr>
                <w:noProof/>
              </w:rPr>
            </w:r>
            <w:r>
              <w:rPr>
                <w:noProof/>
              </w:rPr>
              <w:fldChar w:fldCharType="separate"/>
            </w:r>
            <w:r>
              <w:rPr>
                <w:noProof/>
              </w:rPr>
              <w:t>28</w:t>
            </w:r>
            <w:r>
              <w:rPr>
                <w:noProof/>
              </w:rPr>
              <w:fldChar w:fldCharType="end"/>
            </w:r>
          </w:hyperlink>
        </w:p>
        <w:p w14:paraId="6BFAED59" w14:textId="5773646E"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14" w:history="1">
            <w:r w:rsidRPr="00B40AB7">
              <w:rPr>
                <w:rStyle w:val="af2"/>
                <w:rFonts w:cs="Times New Roman"/>
                <w:noProof/>
              </w:rPr>
              <w:t>第一节</w:t>
            </w:r>
            <w:r w:rsidRPr="00B40AB7">
              <w:rPr>
                <w:rStyle w:val="af2"/>
                <w:rFonts w:cs="Times New Roman"/>
                <w:noProof/>
              </w:rPr>
              <w:t xml:space="preserve"> </w:t>
            </w:r>
            <w:r w:rsidRPr="00B40AB7">
              <w:rPr>
                <w:rStyle w:val="af2"/>
                <w:rFonts w:cs="Times New Roman"/>
                <w:noProof/>
              </w:rPr>
              <w:t>优化空间结构与用地布局</w:t>
            </w:r>
            <w:r>
              <w:rPr>
                <w:noProof/>
              </w:rPr>
              <w:tab/>
            </w:r>
            <w:r>
              <w:rPr>
                <w:noProof/>
              </w:rPr>
              <w:fldChar w:fldCharType="begin"/>
            </w:r>
            <w:r>
              <w:rPr>
                <w:noProof/>
              </w:rPr>
              <w:instrText xml:space="preserve"> PAGEREF _Toc239338214 \h </w:instrText>
            </w:r>
            <w:r>
              <w:rPr>
                <w:noProof/>
              </w:rPr>
            </w:r>
            <w:r>
              <w:rPr>
                <w:noProof/>
              </w:rPr>
              <w:fldChar w:fldCharType="separate"/>
            </w:r>
            <w:r>
              <w:rPr>
                <w:noProof/>
              </w:rPr>
              <w:t>28</w:t>
            </w:r>
            <w:r>
              <w:rPr>
                <w:noProof/>
              </w:rPr>
              <w:fldChar w:fldCharType="end"/>
            </w:r>
          </w:hyperlink>
        </w:p>
        <w:p w14:paraId="14704E45" w14:textId="74C4016D"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15" w:history="1">
            <w:r w:rsidRPr="00B40AB7">
              <w:rPr>
                <w:rStyle w:val="af2"/>
                <w:rFonts w:cs="Times New Roman"/>
                <w:noProof/>
              </w:rPr>
              <w:t>第二节</w:t>
            </w:r>
            <w:r w:rsidRPr="00B40AB7">
              <w:rPr>
                <w:rStyle w:val="af2"/>
                <w:rFonts w:cs="Times New Roman"/>
                <w:noProof/>
              </w:rPr>
              <w:t xml:space="preserve"> </w:t>
            </w:r>
            <w:r w:rsidRPr="00B40AB7">
              <w:rPr>
                <w:rStyle w:val="af2"/>
                <w:rFonts w:cs="Times New Roman"/>
                <w:noProof/>
              </w:rPr>
              <w:t>实施规划管控</w:t>
            </w:r>
            <w:r>
              <w:rPr>
                <w:noProof/>
              </w:rPr>
              <w:tab/>
            </w:r>
            <w:r>
              <w:rPr>
                <w:noProof/>
              </w:rPr>
              <w:fldChar w:fldCharType="begin"/>
            </w:r>
            <w:r>
              <w:rPr>
                <w:noProof/>
              </w:rPr>
              <w:instrText xml:space="preserve"> PAGEREF _Toc239338215 \h </w:instrText>
            </w:r>
            <w:r>
              <w:rPr>
                <w:noProof/>
              </w:rPr>
            </w:r>
            <w:r>
              <w:rPr>
                <w:noProof/>
              </w:rPr>
              <w:fldChar w:fldCharType="separate"/>
            </w:r>
            <w:r>
              <w:rPr>
                <w:noProof/>
              </w:rPr>
              <w:t>32</w:t>
            </w:r>
            <w:r>
              <w:rPr>
                <w:noProof/>
              </w:rPr>
              <w:fldChar w:fldCharType="end"/>
            </w:r>
          </w:hyperlink>
        </w:p>
        <w:p w14:paraId="337765F0" w14:textId="2DEC2F40" w:rsidR="00F93A98" w:rsidRDefault="00F93A98">
          <w:pPr>
            <w:pStyle w:val="TOC1"/>
            <w:tabs>
              <w:tab w:val="right" w:leader="dot" w:pos="8296"/>
            </w:tabs>
            <w:rPr>
              <w:rFonts w:asciiTheme="minorHAnsi" w:eastAsiaTheme="minorEastAsia" w:hAnsiTheme="minorHAnsi"/>
              <w:noProof/>
              <w:sz w:val="21"/>
              <w:szCs w:val="28"/>
              <w:lang w:bidi="mn-Mong-CN"/>
            </w:rPr>
          </w:pPr>
          <w:hyperlink w:anchor="_Toc239338216" w:history="1">
            <w:r w:rsidRPr="00B40AB7">
              <w:rPr>
                <w:rStyle w:val="af2"/>
                <w:rFonts w:cs="Times New Roman"/>
                <w:noProof/>
              </w:rPr>
              <w:t>第八章</w:t>
            </w:r>
            <w:r w:rsidRPr="00B40AB7">
              <w:rPr>
                <w:rStyle w:val="af2"/>
                <w:rFonts w:cs="Times New Roman"/>
                <w:noProof/>
              </w:rPr>
              <w:t xml:space="preserve"> </w:t>
            </w:r>
            <w:r w:rsidRPr="00B40AB7">
              <w:rPr>
                <w:rStyle w:val="af2"/>
                <w:rFonts w:cs="Times New Roman"/>
                <w:noProof/>
              </w:rPr>
              <w:t>完善支撑体系</w:t>
            </w:r>
            <w:r>
              <w:rPr>
                <w:noProof/>
              </w:rPr>
              <w:tab/>
            </w:r>
            <w:r>
              <w:rPr>
                <w:noProof/>
              </w:rPr>
              <w:fldChar w:fldCharType="begin"/>
            </w:r>
            <w:r>
              <w:rPr>
                <w:noProof/>
              </w:rPr>
              <w:instrText xml:space="preserve"> PAGEREF _Toc239338216 \h </w:instrText>
            </w:r>
            <w:r>
              <w:rPr>
                <w:noProof/>
              </w:rPr>
            </w:r>
            <w:r>
              <w:rPr>
                <w:noProof/>
              </w:rPr>
              <w:fldChar w:fldCharType="separate"/>
            </w:r>
            <w:r>
              <w:rPr>
                <w:noProof/>
              </w:rPr>
              <w:t>33</w:t>
            </w:r>
            <w:r>
              <w:rPr>
                <w:noProof/>
              </w:rPr>
              <w:fldChar w:fldCharType="end"/>
            </w:r>
          </w:hyperlink>
        </w:p>
        <w:p w14:paraId="068E7CDC" w14:textId="01A2627D"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17" w:history="1">
            <w:r w:rsidRPr="00B40AB7">
              <w:rPr>
                <w:rStyle w:val="af2"/>
                <w:rFonts w:cs="Times New Roman"/>
                <w:noProof/>
              </w:rPr>
              <w:t>第一节</w:t>
            </w:r>
            <w:r w:rsidRPr="00B40AB7">
              <w:rPr>
                <w:rStyle w:val="af2"/>
                <w:rFonts w:cs="Times New Roman"/>
                <w:noProof/>
              </w:rPr>
              <w:t xml:space="preserve"> </w:t>
            </w:r>
            <w:r w:rsidRPr="00B40AB7">
              <w:rPr>
                <w:rStyle w:val="af2"/>
                <w:rFonts w:cs="Times New Roman"/>
                <w:noProof/>
              </w:rPr>
              <w:t>提高公服设施均等化水平</w:t>
            </w:r>
            <w:r>
              <w:rPr>
                <w:noProof/>
              </w:rPr>
              <w:tab/>
            </w:r>
            <w:r>
              <w:rPr>
                <w:noProof/>
              </w:rPr>
              <w:fldChar w:fldCharType="begin"/>
            </w:r>
            <w:r>
              <w:rPr>
                <w:noProof/>
              </w:rPr>
              <w:instrText xml:space="preserve"> PAGEREF _Toc239338217 \h </w:instrText>
            </w:r>
            <w:r>
              <w:rPr>
                <w:noProof/>
              </w:rPr>
            </w:r>
            <w:r>
              <w:rPr>
                <w:noProof/>
              </w:rPr>
              <w:fldChar w:fldCharType="separate"/>
            </w:r>
            <w:r>
              <w:rPr>
                <w:noProof/>
              </w:rPr>
              <w:t>33</w:t>
            </w:r>
            <w:r>
              <w:rPr>
                <w:noProof/>
              </w:rPr>
              <w:fldChar w:fldCharType="end"/>
            </w:r>
          </w:hyperlink>
        </w:p>
        <w:p w14:paraId="2358C124" w14:textId="0757F237"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18" w:history="1">
            <w:r w:rsidRPr="00B40AB7">
              <w:rPr>
                <w:rStyle w:val="af2"/>
                <w:rFonts w:cs="Times New Roman"/>
                <w:noProof/>
              </w:rPr>
              <w:t>第二节</w:t>
            </w:r>
            <w:r w:rsidRPr="00B40AB7">
              <w:rPr>
                <w:rStyle w:val="af2"/>
                <w:rFonts w:cs="Times New Roman"/>
                <w:noProof/>
              </w:rPr>
              <w:t xml:space="preserve"> </w:t>
            </w:r>
            <w:r w:rsidRPr="00B40AB7">
              <w:rPr>
                <w:rStyle w:val="af2"/>
                <w:rFonts w:cs="Times New Roman"/>
                <w:noProof/>
              </w:rPr>
              <w:t>优化综合交通组织</w:t>
            </w:r>
            <w:r>
              <w:rPr>
                <w:noProof/>
              </w:rPr>
              <w:tab/>
            </w:r>
            <w:r>
              <w:rPr>
                <w:noProof/>
              </w:rPr>
              <w:fldChar w:fldCharType="begin"/>
            </w:r>
            <w:r>
              <w:rPr>
                <w:noProof/>
              </w:rPr>
              <w:instrText xml:space="preserve"> PAGEREF _Toc239338218 \h </w:instrText>
            </w:r>
            <w:r>
              <w:rPr>
                <w:noProof/>
              </w:rPr>
            </w:r>
            <w:r>
              <w:rPr>
                <w:noProof/>
              </w:rPr>
              <w:fldChar w:fldCharType="separate"/>
            </w:r>
            <w:r>
              <w:rPr>
                <w:noProof/>
              </w:rPr>
              <w:t>37</w:t>
            </w:r>
            <w:r>
              <w:rPr>
                <w:noProof/>
              </w:rPr>
              <w:fldChar w:fldCharType="end"/>
            </w:r>
          </w:hyperlink>
        </w:p>
        <w:p w14:paraId="1EF644EB" w14:textId="02E91E4C"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19" w:history="1">
            <w:r w:rsidRPr="00B40AB7">
              <w:rPr>
                <w:rStyle w:val="af2"/>
                <w:rFonts w:cs="Times New Roman"/>
                <w:noProof/>
              </w:rPr>
              <w:t>第三节</w:t>
            </w:r>
            <w:r w:rsidRPr="00B40AB7">
              <w:rPr>
                <w:rStyle w:val="af2"/>
                <w:rFonts w:cs="Times New Roman"/>
                <w:noProof/>
              </w:rPr>
              <w:t xml:space="preserve"> </w:t>
            </w:r>
            <w:r w:rsidRPr="00B40AB7">
              <w:rPr>
                <w:rStyle w:val="af2"/>
                <w:rFonts w:cs="Times New Roman"/>
                <w:noProof/>
              </w:rPr>
              <w:t>优化基础设施空间布局</w:t>
            </w:r>
            <w:r>
              <w:rPr>
                <w:noProof/>
              </w:rPr>
              <w:tab/>
            </w:r>
            <w:r>
              <w:rPr>
                <w:noProof/>
              </w:rPr>
              <w:fldChar w:fldCharType="begin"/>
            </w:r>
            <w:r>
              <w:rPr>
                <w:noProof/>
              </w:rPr>
              <w:instrText xml:space="preserve"> PAGEREF _Toc239338219 \h </w:instrText>
            </w:r>
            <w:r>
              <w:rPr>
                <w:noProof/>
              </w:rPr>
            </w:r>
            <w:r>
              <w:rPr>
                <w:noProof/>
              </w:rPr>
              <w:fldChar w:fldCharType="separate"/>
            </w:r>
            <w:r>
              <w:rPr>
                <w:noProof/>
              </w:rPr>
              <w:t>39</w:t>
            </w:r>
            <w:r>
              <w:rPr>
                <w:noProof/>
              </w:rPr>
              <w:fldChar w:fldCharType="end"/>
            </w:r>
          </w:hyperlink>
        </w:p>
        <w:p w14:paraId="68BE9FBE" w14:textId="3758CF91"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20" w:history="1">
            <w:r w:rsidRPr="00B40AB7">
              <w:rPr>
                <w:rStyle w:val="af2"/>
                <w:rFonts w:cs="Times New Roman"/>
                <w:noProof/>
              </w:rPr>
              <w:t>第四节</w:t>
            </w:r>
            <w:r w:rsidRPr="00B40AB7">
              <w:rPr>
                <w:rStyle w:val="af2"/>
                <w:rFonts w:cs="Times New Roman"/>
                <w:noProof/>
              </w:rPr>
              <w:t xml:space="preserve"> </w:t>
            </w:r>
            <w:r w:rsidRPr="00B40AB7">
              <w:rPr>
                <w:rStyle w:val="af2"/>
                <w:rFonts w:cs="Times New Roman"/>
                <w:noProof/>
              </w:rPr>
              <w:t>加强水利基础设施建设</w:t>
            </w:r>
            <w:r>
              <w:rPr>
                <w:noProof/>
              </w:rPr>
              <w:tab/>
            </w:r>
            <w:r>
              <w:rPr>
                <w:noProof/>
              </w:rPr>
              <w:fldChar w:fldCharType="begin"/>
            </w:r>
            <w:r>
              <w:rPr>
                <w:noProof/>
              </w:rPr>
              <w:instrText xml:space="preserve"> PAGEREF _Toc239338220 \h </w:instrText>
            </w:r>
            <w:r>
              <w:rPr>
                <w:noProof/>
              </w:rPr>
            </w:r>
            <w:r>
              <w:rPr>
                <w:noProof/>
              </w:rPr>
              <w:fldChar w:fldCharType="separate"/>
            </w:r>
            <w:r>
              <w:rPr>
                <w:noProof/>
              </w:rPr>
              <w:t>43</w:t>
            </w:r>
            <w:r>
              <w:rPr>
                <w:noProof/>
              </w:rPr>
              <w:fldChar w:fldCharType="end"/>
            </w:r>
          </w:hyperlink>
        </w:p>
        <w:p w14:paraId="74033AF3" w14:textId="15CD2CD0"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21" w:history="1">
            <w:r w:rsidRPr="00B40AB7">
              <w:rPr>
                <w:rStyle w:val="af2"/>
                <w:rFonts w:cs="Times New Roman"/>
                <w:noProof/>
              </w:rPr>
              <w:t>第五节</w:t>
            </w:r>
            <w:r w:rsidRPr="00B40AB7">
              <w:rPr>
                <w:rStyle w:val="af2"/>
                <w:rFonts w:cs="Times New Roman"/>
                <w:noProof/>
              </w:rPr>
              <w:t xml:space="preserve"> </w:t>
            </w:r>
            <w:r w:rsidRPr="00B40AB7">
              <w:rPr>
                <w:rStyle w:val="af2"/>
                <w:rFonts w:cs="Times New Roman"/>
                <w:noProof/>
              </w:rPr>
              <w:t>矿产资源保护与利用</w:t>
            </w:r>
            <w:r>
              <w:rPr>
                <w:noProof/>
              </w:rPr>
              <w:tab/>
            </w:r>
            <w:r>
              <w:rPr>
                <w:noProof/>
              </w:rPr>
              <w:fldChar w:fldCharType="begin"/>
            </w:r>
            <w:r>
              <w:rPr>
                <w:noProof/>
              </w:rPr>
              <w:instrText xml:space="preserve"> PAGEREF _Toc239338221 \h </w:instrText>
            </w:r>
            <w:r>
              <w:rPr>
                <w:noProof/>
              </w:rPr>
            </w:r>
            <w:r>
              <w:rPr>
                <w:noProof/>
              </w:rPr>
              <w:fldChar w:fldCharType="separate"/>
            </w:r>
            <w:r>
              <w:rPr>
                <w:noProof/>
              </w:rPr>
              <w:t>44</w:t>
            </w:r>
            <w:r>
              <w:rPr>
                <w:noProof/>
              </w:rPr>
              <w:fldChar w:fldCharType="end"/>
            </w:r>
          </w:hyperlink>
        </w:p>
        <w:p w14:paraId="3AF970F1" w14:textId="58037269" w:rsidR="00F93A98" w:rsidRDefault="00F93A98">
          <w:pPr>
            <w:pStyle w:val="TOC1"/>
            <w:tabs>
              <w:tab w:val="right" w:leader="dot" w:pos="8296"/>
            </w:tabs>
            <w:rPr>
              <w:rFonts w:asciiTheme="minorHAnsi" w:eastAsiaTheme="minorEastAsia" w:hAnsiTheme="minorHAnsi"/>
              <w:noProof/>
              <w:sz w:val="21"/>
              <w:szCs w:val="28"/>
              <w:lang w:bidi="mn-Mong-CN"/>
            </w:rPr>
          </w:pPr>
          <w:hyperlink w:anchor="_Toc239338222" w:history="1">
            <w:r w:rsidRPr="00B40AB7">
              <w:rPr>
                <w:rStyle w:val="af2"/>
                <w:rFonts w:cs="Times New Roman"/>
                <w:noProof/>
              </w:rPr>
              <w:t>第九章</w:t>
            </w:r>
            <w:r w:rsidRPr="00B40AB7">
              <w:rPr>
                <w:rStyle w:val="af2"/>
                <w:rFonts w:cs="Times New Roman"/>
                <w:noProof/>
              </w:rPr>
              <w:t xml:space="preserve"> </w:t>
            </w:r>
            <w:r w:rsidRPr="00B40AB7">
              <w:rPr>
                <w:rStyle w:val="af2"/>
                <w:rFonts w:cs="Times New Roman"/>
                <w:noProof/>
              </w:rPr>
              <w:t>历史文化与地方风貌特色</w:t>
            </w:r>
            <w:r>
              <w:rPr>
                <w:noProof/>
              </w:rPr>
              <w:tab/>
            </w:r>
            <w:r>
              <w:rPr>
                <w:noProof/>
              </w:rPr>
              <w:fldChar w:fldCharType="begin"/>
            </w:r>
            <w:r>
              <w:rPr>
                <w:noProof/>
              </w:rPr>
              <w:instrText xml:space="preserve"> PAGEREF _Toc239338222 \h </w:instrText>
            </w:r>
            <w:r>
              <w:rPr>
                <w:noProof/>
              </w:rPr>
            </w:r>
            <w:r>
              <w:rPr>
                <w:noProof/>
              </w:rPr>
              <w:fldChar w:fldCharType="separate"/>
            </w:r>
            <w:r>
              <w:rPr>
                <w:noProof/>
              </w:rPr>
              <w:t>47</w:t>
            </w:r>
            <w:r>
              <w:rPr>
                <w:noProof/>
              </w:rPr>
              <w:fldChar w:fldCharType="end"/>
            </w:r>
          </w:hyperlink>
        </w:p>
        <w:p w14:paraId="0E6EA05A" w14:textId="50F08883"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23" w:history="1">
            <w:r w:rsidRPr="00B40AB7">
              <w:rPr>
                <w:rStyle w:val="af2"/>
                <w:rFonts w:cs="Times New Roman"/>
                <w:noProof/>
              </w:rPr>
              <w:t>第一节</w:t>
            </w:r>
            <w:r w:rsidRPr="00B40AB7">
              <w:rPr>
                <w:rStyle w:val="af2"/>
                <w:rFonts w:cs="Times New Roman"/>
                <w:noProof/>
              </w:rPr>
              <w:t xml:space="preserve"> </w:t>
            </w:r>
            <w:r w:rsidRPr="00B40AB7">
              <w:rPr>
                <w:rStyle w:val="af2"/>
                <w:rFonts w:cs="Times New Roman"/>
                <w:noProof/>
              </w:rPr>
              <w:t>历史文化保护</w:t>
            </w:r>
            <w:r>
              <w:rPr>
                <w:noProof/>
              </w:rPr>
              <w:tab/>
            </w:r>
            <w:r>
              <w:rPr>
                <w:noProof/>
              </w:rPr>
              <w:fldChar w:fldCharType="begin"/>
            </w:r>
            <w:r>
              <w:rPr>
                <w:noProof/>
              </w:rPr>
              <w:instrText xml:space="preserve"> PAGEREF _Toc239338223 \h </w:instrText>
            </w:r>
            <w:r>
              <w:rPr>
                <w:noProof/>
              </w:rPr>
            </w:r>
            <w:r>
              <w:rPr>
                <w:noProof/>
              </w:rPr>
              <w:fldChar w:fldCharType="separate"/>
            </w:r>
            <w:r>
              <w:rPr>
                <w:noProof/>
              </w:rPr>
              <w:t>47</w:t>
            </w:r>
            <w:r>
              <w:rPr>
                <w:noProof/>
              </w:rPr>
              <w:fldChar w:fldCharType="end"/>
            </w:r>
          </w:hyperlink>
        </w:p>
        <w:p w14:paraId="450A4528" w14:textId="0FEA3A03"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24" w:history="1">
            <w:r w:rsidRPr="00B40AB7">
              <w:rPr>
                <w:rStyle w:val="af2"/>
                <w:rFonts w:cs="Times New Roman"/>
                <w:noProof/>
              </w:rPr>
              <w:t>第二节</w:t>
            </w:r>
            <w:r w:rsidRPr="00B40AB7">
              <w:rPr>
                <w:rStyle w:val="af2"/>
                <w:rFonts w:cs="Times New Roman"/>
                <w:noProof/>
              </w:rPr>
              <w:t xml:space="preserve"> </w:t>
            </w:r>
            <w:r w:rsidRPr="00B40AB7">
              <w:rPr>
                <w:rStyle w:val="af2"/>
                <w:rFonts w:cs="Times New Roman"/>
                <w:noProof/>
              </w:rPr>
              <w:t>景观风貌指引</w:t>
            </w:r>
            <w:r>
              <w:rPr>
                <w:noProof/>
              </w:rPr>
              <w:tab/>
            </w:r>
            <w:r>
              <w:rPr>
                <w:noProof/>
              </w:rPr>
              <w:fldChar w:fldCharType="begin"/>
            </w:r>
            <w:r>
              <w:rPr>
                <w:noProof/>
              </w:rPr>
              <w:instrText xml:space="preserve"> PAGEREF _Toc239338224 \h </w:instrText>
            </w:r>
            <w:r>
              <w:rPr>
                <w:noProof/>
              </w:rPr>
            </w:r>
            <w:r>
              <w:rPr>
                <w:noProof/>
              </w:rPr>
              <w:fldChar w:fldCharType="separate"/>
            </w:r>
            <w:r>
              <w:rPr>
                <w:noProof/>
              </w:rPr>
              <w:t>50</w:t>
            </w:r>
            <w:r>
              <w:rPr>
                <w:noProof/>
              </w:rPr>
              <w:fldChar w:fldCharType="end"/>
            </w:r>
          </w:hyperlink>
        </w:p>
        <w:p w14:paraId="360BECAB" w14:textId="27BC8253" w:rsidR="00F93A98" w:rsidRDefault="00F93A98">
          <w:pPr>
            <w:pStyle w:val="TOC1"/>
            <w:tabs>
              <w:tab w:val="right" w:leader="dot" w:pos="8296"/>
            </w:tabs>
            <w:rPr>
              <w:rFonts w:asciiTheme="minorHAnsi" w:eastAsiaTheme="minorEastAsia" w:hAnsiTheme="minorHAnsi"/>
              <w:noProof/>
              <w:sz w:val="21"/>
              <w:szCs w:val="28"/>
              <w:lang w:bidi="mn-Mong-CN"/>
            </w:rPr>
          </w:pPr>
          <w:hyperlink w:anchor="_Toc239338225" w:history="1">
            <w:r w:rsidRPr="00B40AB7">
              <w:rPr>
                <w:rStyle w:val="af2"/>
                <w:rFonts w:cs="Times New Roman"/>
                <w:noProof/>
              </w:rPr>
              <w:t>第十章</w:t>
            </w:r>
            <w:r w:rsidRPr="00B40AB7">
              <w:rPr>
                <w:rStyle w:val="af2"/>
                <w:rFonts w:cs="Times New Roman"/>
                <w:noProof/>
              </w:rPr>
              <w:t xml:space="preserve"> </w:t>
            </w:r>
            <w:r w:rsidRPr="00B40AB7">
              <w:rPr>
                <w:rStyle w:val="af2"/>
                <w:rFonts w:cs="Times New Roman"/>
                <w:noProof/>
              </w:rPr>
              <w:t>生态修复与国土综合整治</w:t>
            </w:r>
            <w:r>
              <w:rPr>
                <w:noProof/>
              </w:rPr>
              <w:tab/>
            </w:r>
            <w:r>
              <w:rPr>
                <w:noProof/>
              </w:rPr>
              <w:fldChar w:fldCharType="begin"/>
            </w:r>
            <w:r>
              <w:rPr>
                <w:noProof/>
              </w:rPr>
              <w:instrText xml:space="preserve"> PAGEREF _Toc239338225 \h </w:instrText>
            </w:r>
            <w:r>
              <w:rPr>
                <w:noProof/>
              </w:rPr>
            </w:r>
            <w:r>
              <w:rPr>
                <w:noProof/>
              </w:rPr>
              <w:fldChar w:fldCharType="separate"/>
            </w:r>
            <w:r>
              <w:rPr>
                <w:noProof/>
              </w:rPr>
              <w:t>53</w:t>
            </w:r>
            <w:r>
              <w:rPr>
                <w:noProof/>
              </w:rPr>
              <w:fldChar w:fldCharType="end"/>
            </w:r>
          </w:hyperlink>
        </w:p>
        <w:p w14:paraId="02832D7F" w14:textId="7E140086"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26" w:history="1">
            <w:r w:rsidRPr="00B40AB7">
              <w:rPr>
                <w:rStyle w:val="af2"/>
                <w:rFonts w:cs="Times New Roman"/>
                <w:noProof/>
              </w:rPr>
              <w:t>第一节</w:t>
            </w:r>
            <w:r w:rsidRPr="00B40AB7">
              <w:rPr>
                <w:rStyle w:val="af2"/>
                <w:rFonts w:cs="Times New Roman"/>
                <w:noProof/>
              </w:rPr>
              <w:t xml:space="preserve"> </w:t>
            </w:r>
            <w:r w:rsidRPr="00B40AB7">
              <w:rPr>
                <w:rStyle w:val="af2"/>
                <w:rFonts w:cs="Times New Roman"/>
                <w:noProof/>
              </w:rPr>
              <w:t>推进山水林田湖草沙系统修复</w:t>
            </w:r>
            <w:r>
              <w:rPr>
                <w:noProof/>
              </w:rPr>
              <w:tab/>
            </w:r>
            <w:r>
              <w:rPr>
                <w:noProof/>
              </w:rPr>
              <w:fldChar w:fldCharType="begin"/>
            </w:r>
            <w:r>
              <w:rPr>
                <w:noProof/>
              </w:rPr>
              <w:instrText xml:space="preserve"> PAGEREF _Toc239338226 \h </w:instrText>
            </w:r>
            <w:r>
              <w:rPr>
                <w:noProof/>
              </w:rPr>
            </w:r>
            <w:r>
              <w:rPr>
                <w:noProof/>
              </w:rPr>
              <w:fldChar w:fldCharType="separate"/>
            </w:r>
            <w:r>
              <w:rPr>
                <w:noProof/>
              </w:rPr>
              <w:t>53</w:t>
            </w:r>
            <w:r>
              <w:rPr>
                <w:noProof/>
              </w:rPr>
              <w:fldChar w:fldCharType="end"/>
            </w:r>
          </w:hyperlink>
        </w:p>
        <w:p w14:paraId="7D751EA6" w14:textId="19D632F8"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27" w:history="1">
            <w:r w:rsidRPr="00B40AB7">
              <w:rPr>
                <w:rStyle w:val="af2"/>
                <w:rFonts w:cs="Times New Roman"/>
                <w:noProof/>
              </w:rPr>
              <w:t>第二节</w:t>
            </w:r>
            <w:r w:rsidRPr="00B40AB7">
              <w:rPr>
                <w:rStyle w:val="af2"/>
                <w:rFonts w:cs="Times New Roman"/>
                <w:noProof/>
              </w:rPr>
              <w:t xml:space="preserve"> </w:t>
            </w:r>
            <w:r w:rsidRPr="00B40AB7">
              <w:rPr>
                <w:rStyle w:val="af2"/>
                <w:rFonts w:cs="Times New Roman"/>
                <w:noProof/>
              </w:rPr>
              <w:t>全域国土综合整治</w:t>
            </w:r>
            <w:r>
              <w:rPr>
                <w:noProof/>
              </w:rPr>
              <w:tab/>
            </w:r>
            <w:r>
              <w:rPr>
                <w:noProof/>
              </w:rPr>
              <w:fldChar w:fldCharType="begin"/>
            </w:r>
            <w:r>
              <w:rPr>
                <w:noProof/>
              </w:rPr>
              <w:instrText xml:space="preserve"> PAGEREF _Toc239338227 \h </w:instrText>
            </w:r>
            <w:r>
              <w:rPr>
                <w:noProof/>
              </w:rPr>
            </w:r>
            <w:r>
              <w:rPr>
                <w:noProof/>
              </w:rPr>
              <w:fldChar w:fldCharType="separate"/>
            </w:r>
            <w:r>
              <w:rPr>
                <w:noProof/>
              </w:rPr>
              <w:t>55</w:t>
            </w:r>
            <w:r>
              <w:rPr>
                <w:noProof/>
              </w:rPr>
              <w:fldChar w:fldCharType="end"/>
            </w:r>
          </w:hyperlink>
        </w:p>
        <w:p w14:paraId="1125CB62" w14:textId="34467D30" w:rsidR="00F93A98" w:rsidRDefault="00F93A98">
          <w:pPr>
            <w:pStyle w:val="TOC1"/>
            <w:tabs>
              <w:tab w:val="right" w:leader="dot" w:pos="8296"/>
            </w:tabs>
            <w:rPr>
              <w:rFonts w:asciiTheme="minorHAnsi" w:eastAsiaTheme="minorEastAsia" w:hAnsiTheme="minorHAnsi"/>
              <w:noProof/>
              <w:sz w:val="21"/>
              <w:szCs w:val="28"/>
              <w:lang w:bidi="mn-Mong-CN"/>
            </w:rPr>
          </w:pPr>
          <w:hyperlink w:anchor="_Toc239338228" w:history="1">
            <w:r w:rsidRPr="00B40AB7">
              <w:rPr>
                <w:rStyle w:val="af2"/>
                <w:rFonts w:cs="Times New Roman"/>
                <w:noProof/>
              </w:rPr>
              <w:t>第十一章</w:t>
            </w:r>
            <w:r w:rsidRPr="00B40AB7">
              <w:rPr>
                <w:rStyle w:val="af2"/>
                <w:rFonts w:cs="Times New Roman"/>
                <w:noProof/>
              </w:rPr>
              <w:t xml:space="preserve"> </w:t>
            </w:r>
            <w:r w:rsidRPr="00B40AB7">
              <w:rPr>
                <w:rStyle w:val="af2"/>
                <w:rFonts w:cs="Times New Roman"/>
                <w:noProof/>
              </w:rPr>
              <w:t>规划传导与实施</w:t>
            </w:r>
            <w:r>
              <w:rPr>
                <w:noProof/>
              </w:rPr>
              <w:tab/>
            </w:r>
            <w:r>
              <w:rPr>
                <w:noProof/>
              </w:rPr>
              <w:fldChar w:fldCharType="begin"/>
            </w:r>
            <w:r>
              <w:rPr>
                <w:noProof/>
              </w:rPr>
              <w:instrText xml:space="preserve"> PAGEREF _Toc239338228 \h </w:instrText>
            </w:r>
            <w:r>
              <w:rPr>
                <w:noProof/>
              </w:rPr>
            </w:r>
            <w:r>
              <w:rPr>
                <w:noProof/>
              </w:rPr>
              <w:fldChar w:fldCharType="separate"/>
            </w:r>
            <w:r>
              <w:rPr>
                <w:noProof/>
              </w:rPr>
              <w:t>57</w:t>
            </w:r>
            <w:r>
              <w:rPr>
                <w:noProof/>
              </w:rPr>
              <w:fldChar w:fldCharType="end"/>
            </w:r>
          </w:hyperlink>
        </w:p>
        <w:p w14:paraId="71F82991" w14:textId="0A0319F4"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29" w:history="1">
            <w:r w:rsidRPr="00B40AB7">
              <w:rPr>
                <w:rStyle w:val="af2"/>
                <w:rFonts w:cs="Times New Roman"/>
                <w:noProof/>
              </w:rPr>
              <w:t>第一节</w:t>
            </w:r>
            <w:r w:rsidRPr="00B40AB7">
              <w:rPr>
                <w:rStyle w:val="af2"/>
                <w:rFonts w:cs="Times New Roman"/>
                <w:noProof/>
              </w:rPr>
              <w:t xml:space="preserve"> </w:t>
            </w:r>
            <w:r w:rsidRPr="00B40AB7">
              <w:rPr>
                <w:rStyle w:val="af2"/>
                <w:rFonts w:cs="Times New Roman"/>
                <w:noProof/>
              </w:rPr>
              <w:t>全域规划单元划定与管控</w:t>
            </w:r>
            <w:r>
              <w:rPr>
                <w:noProof/>
              </w:rPr>
              <w:tab/>
            </w:r>
            <w:r>
              <w:rPr>
                <w:noProof/>
              </w:rPr>
              <w:fldChar w:fldCharType="begin"/>
            </w:r>
            <w:r>
              <w:rPr>
                <w:noProof/>
              </w:rPr>
              <w:instrText xml:space="preserve"> PAGEREF _Toc239338229 \h </w:instrText>
            </w:r>
            <w:r>
              <w:rPr>
                <w:noProof/>
              </w:rPr>
            </w:r>
            <w:r>
              <w:rPr>
                <w:noProof/>
              </w:rPr>
              <w:fldChar w:fldCharType="separate"/>
            </w:r>
            <w:r>
              <w:rPr>
                <w:noProof/>
              </w:rPr>
              <w:t>57</w:t>
            </w:r>
            <w:r>
              <w:rPr>
                <w:noProof/>
              </w:rPr>
              <w:fldChar w:fldCharType="end"/>
            </w:r>
          </w:hyperlink>
        </w:p>
        <w:p w14:paraId="585F9E01" w14:textId="34B28FA0" w:rsidR="00F93A98" w:rsidRDefault="00F93A98">
          <w:pPr>
            <w:pStyle w:val="TOC2"/>
            <w:tabs>
              <w:tab w:val="right" w:leader="dot" w:pos="8296"/>
            </w:tabs>
            <w:ind w:left="640"/>
            <w:rPr>
              <w:rFonts w:asciiTheme="minorHAnsi" w:eastAsiaTheme="minorEastAsia" w:hAnsiTheme="minorHAnsi"/>
              <w:noProof/>
              <w:sz w:val="21"/>
              <w:szCs w:val="28"/>
              <w:lang w:bidi="mn-Mong-CN"/>
            </w:rPr>
          </w:pPr>
          <w:hyperlink w:anchor="_Toc239338230" w:history="1">
            <w:r w:rsidRPr="00B40AB7">
              <w:rPr>
                <w:rStyle w:val="af2"/>
                <w:rFonts w:cs="Times New Roman"/>
                <w:noProof/>
              </w:rPr>
              <w:t>第二节</w:t>
            </w:r>
            <w:r w:rsidRPr="00B40AB7">
              <w:rPr>
                <w:rStyle w:val="af2"/>
                <w:rFonts w:cs="Times New Roman"/>
                <w:noProof/>
              </w:rPr>
              <w:t xml:space="preserve"> </w:t>
            </w:r>
            <w:r w:rsidRPr="00B40AB7">
              <w:rPr>
                <w:rStyle w:val="af2"/>
                <w:rFonts w:cs="Times New Roman"/>
                <w:noProof/>
              </w:rPr>
              <w:t>近期重点建设项目及实施保障</w:t>
            </w:r>
            <w:r>
              <w:rPr>
                <w:noProof/>
              </w:rPr>
              <w:tab/>
            </w:r>
            <w:r>
              <w:rPr>
                <w:noProof/>
              </w:rPr>
              <w:fldChar w:fldCharType="begin"/>
            </w:r>
            <w:r>
              <w:rPr>
                <w:noProof/>
              </w:rPr>
              <w:instrText xml:space="preserve"> PAGEREF _Toc239338230 \h </w:instrText>
            </w:r>
            <w:r>
              <w:rPr>
                <w:noProof/>
              </w:rPr>
            </w:r>
            <w:r>
              <w:rPr>
                <w:noProof/>
              </w:rPr>
              <w:fldChar w:fldCharType="separate"/>
            </w:r>
            <w:r>
              <w:rPr>
                <w:noProof/>
              </w:rPr>
              <w:t>60</w:t>
            </w:r>
            <w:r>
              <w:rPr>
                <w:noProof/>
              </w:rPr>
              <w:fldChar w:fldCharType="end"/>
            </w:r>
          </w:hyperlink>
        </w:p>
        <w:p w14:paraId="673D6FCB" w14:textId="35972618" w:rsidR="00F93A98" w:rsidRDefault="00F93A98">
          <w:pPr>
            <w:pStyle w:val="TOC1"/>
            <w:tabs>
              <w:tab w:val="right" w:leader="dot" w:pos="8296"/>
            </w:tabs>
            <w:rPr>
              <w:rFonts w:asciiTheme="minorHAnsi" w:eastAsiaTheme="minorEastAsia" w:hAnsiTheme="minorHAnsi"/>
              <w:noProof/>
              <w:sz w:val="21"/>
              <w:szCs w:val="28"/>
              <w:lang w:bidi="mn-Mong-CN"/>
            </w:rPr>
          </w:pPr>
          <w:hyperlink w:anchor="_Toc239338231" w:history="1">
            <w:r w:rsidRPr="00B40AB7">
              <w:rPr>
                <w:rStyle w:val="af2"/>
                <w:rFonts w:cs="Times New Roman"/>
                <w:noProof/>
              </w:rPr>
              <w:t>第十二章</w:t>
            </w:r>
            <w:r w:rsidRPr="00B40AB7">
              <w:rPr>
                <w:rStyle w:val="af2"/>
                <w:rFonts w:cs="Times New Roman"/>
                <w:noProof/>
              </w:rPr>
              <w:t xml:space="preserve"> </w:t>
            </w:r>
            <w:r w:rsidRPr="00B40AB7">
              <w:rPr>
                <w:rStyle w:val="af2"/>
                <w:rFonts w:cs="Times New Roman"/>
                <w:noProof/>
              </w:rPr>
              <w:t>村庄</w:t>
            </w:r>
            <w:r w:rsidRPr="00B40AB7">
              <w:rPr>
                <w:rStyle w:val="af2"/>
                <w:rFonts w:cs="Times New Roman"/>
                <w:noProof/>
              </w:rPr>
              <w:t>“</w:t>
            </w:r>
            <w:r w:rsidRPr="00B40AB7">
              <w:rPr>
                <w:rStyle w:val="af2"/>
                <w:rFonts w:cs="Times New Roman"/>
                <w:noProof/>
              </w:rPr>
              <w:t>通则式</w:t>
            </w:r>
            <w:r w:rsidRPr="00B40AB7">
              <w:rPr>
                <w:rStyle w:val="af2"/>
                <w:rFonts w:cs="Times New Roman"/>
                <w:noProof/>
              </w:rPr>
              <w:t>”</w:t>
            </w:r>
            <w:r w:rsidRPr="00B40AB7">
              <w:rPr>
                <w:rStyle w:val="af2"/>
                <w:rFonts w:cs="Times New Roman"/>
                <w:noProof/>
              </w:rPr>
              <w:t>规划管理规定</w:t>
            </w:r>
            <w:r>
              <w:rPr>
                <w:noProof/>
              </w:rPr>
              <w:tab/>
            </w:r>
            <w:r>
              <w:rPr>
                <w:noProof/>
              </w:rPr>
              <w:fldChar w:fldCharType="begin"/>
            </w:r>
            <w:r>
              <w:rPr>
                <w:noProof/>
              </w:rPr>
              <w:instrText xml:space="preserve"> PAGEREF _Toc239338231 \h </w:instrText>
            </w:r>
            <w:r>
              <w:rPr>
                <w:noProof/>
              </w:rPr>
            </w:r>
            <w:r>
              <w:rPr>
                <w:noProof/>
              </w:rPr>
              <w:fldChar w:fldCharType="separate"/>
            </w:r>
            <w:r>
              <w:rPr>
                <w:noProof/>
              </w:rPr>
              <w:t>62</w:t>
            </w:r>
            <w:r>
              <w:rPr>
                <w:noProof/>
              </w:rPr>
              <w:fldChar w:fldCharType="end"/>
            </w:r>
          </w:hyperlink>
        </w:p>
        <w:p w14:paraId="7D967AEA" w14:textId="77777777" w:rsidR="00430CE8" w:rsidRDefault="003A720B" w:rsidP="00BD38AA">
          <w:pPr>
            <w:spacing w:beforeLines="50" w:before="156" w:afterLines="50" w:after="156"/>
            <w:jc w:val="center"/>
            <w:rPr>
              <w:rFonts w:cs="Times New Roman"/>
              <w:sz w:val="20"/>
              <w:szCs w:val="20"/>
            </w:rPr>
          </w:pPr>
          <w:r>
            <w:rPr>
              <w:rFonts w:cs="Times New Roman"/>
              <w:szCs w:val="20"/>
            </w:rPr>
            <w:fldChar w:fldCharType="end"/>
          </w:r>
        </w:p>
      </w:sdtContent>
    </w:sdt>
    <w:p w14:paraId="10F64B76" w14:textId="77777777" w:rsidR="00430CE8" w:rsidRDefault="00430CE8">
      <w:pPr>
        <w:pStyle w:val="1"/>
        <w:spacing w:line="600" w:lineRule="atLeast"/>
        <w:rPr>
          <w:rFonts w:eastAsia="方正小标宋简体" w:cs="Times New Roman"/>
          <w:kern w:val="2"/>
          <w:szCs w:val="36"/>
        </w:rPr>
        <w:sectPr w:rsidR="00430CE8">
          <w:footerReference w:type="default" r:id="rId9"/>
          <w:pgSz w:w="11906" w:h="16838"/>
          <w:pgMar w:top="1440" w:right="1800" w:bottom="1440" w:left="1800" w:header="851" w:footer="992" w:gutter="0"/>
          <w:pgNumType w:fmt="upperRoman" w:start="1"/>
          <w:cols w:space="425"/>
          <w:docGrid w:type="lines" w:linePitch="312"/>
        </w:sectPr>
      </w:pPr>
    </w:p>
    <w:p w14:paraId="53B9A96F" w14:textId="77777777" w:rsidR="00430CE8" w:rsidRDefault="003A720B">
      <w:pPr>
        <w:pStyle w:val="1"/>
        <w:spacing w:line="600" w:lineRule="atLeast"/>
        <w:rPr>
          <w:rFonts w:ascii="方正小标宋_GBK" w:hAnsi="方正小标宋_GBK" w:cs="方正小标宋_GBK"/>
          <w:kern w:val="2"/>
          <w:szCs w:val="36"/>
        </w:rPr>
      </w:pPr>
      <w:bookmarkStart w:id="25" w:name="_Toc239338195"/>
      <w:r>
        <w:rPr>
          <w:rFonts w:ascii="方正小标宋_GBK" w:hAnsi="方正小标宋_GBK" w:cs="方正小标宋_GBK" w:hint="eastAsia"/>
          <w:kern w:val="2"/>
          <w:szCs w:val="36"/>
        </w:rPr>
        <w:lastRenderedPageBreak/>
        <w:t>第一章 总则</w:t>
      </w:r>
      <w:bookmarkEnd w:id="25"/>
    </w:p>
    <w:p w14:paraId="14A5F0AD" w14:textId="77777777" w:rsidR="00430CE8" w:rsidRDefault="003A720B">
      <w:pPr>
        <w:pStyle w:val="3"/>
        <w:numPr>
          <w:ilvl w:val="0"/>
          <w:numId w:val="1"/>
        </w:numPr>
        <w:spacing w:before="156" w:after="156" w:line="600" w:lineRule="atLeast"/>
        <w:ind w:firstLine="493"/>
        <w:rPr>
          <w:rFonts w:cs="Times New Roman"/>
        </w:rPr>
      </w:pPr>
      <w:r>
        <w:rPr>
          <w:rFonts w:cs="Times New Roman" w:hint="eastAsia"/>
        </w:rPr>
        <w:t>规划目的</w:t>
      </w:r>
    </w:p>
    <w:p w14:paraId="3D0EDF29" w14:textId="77777777" w:rsidR="00430CE8" w:rsidRDefault="003A720B">
      <w:pPr>
        <w:ind w:firstLineChars="200" w:firstLine="640"/>
        <w:rPr>
          <w:rStyle w:val="Char"/>
        </w:rPr>
      </w:pPr>
      <w:r>
        <w:rPr>
          <w:rStyle w:val="Char"/>
          <w:rFonts w:hint="eastAsia"/>
        </w:rPr>
        <w:t>为贯彻《中共中央国务院</w:t>
      </w:r>
      <w:bookmarkStart w:id="26" w:name="OLE_LINK1"/>
      <w:r>
        <w:rPr>
          <w:rStyle w:val="Char"/>
          <w:rFonts w:hint="eastAsia"/>
        </w:rPr>
        <w:t>关于建立国土空间规划体系并监督实施的若干意见</w:t>
      </w:r>
      <w:bookmarkEnd w:id="26"/>
      <w:r>
        <w:rPr>
          <w:rStyle w:val="Char"/>
          <w:rFonts w:hint="eastAsia"/>
        </w:rPr>
        <w:t>》（中发〔</w:t>
      </w:r>
      <w:r>
        <w:rPr>
          <w:rStyle w:val="Char"/>
          <w:rFonts w:hint="eastAsia"/>
        </w:rPr>
        <w:t>2019</w:t>
      </w:r>
      <w:r>
        <w:rPr>
          <w:rStyle w:val="Char"/>
          <w:rFonts w:hint="eastAsia"/>
        </w:rPr>
        <w:t>〕</w:t>
      </w:r>
      <w:r>
        <w:rPr>
          <w:rStyle w:val="Char"/>
          <w:rFonts w:hint="eastAsia"/>
        </w:rPr>
        <w:t>18</w:t>
      </w:r>
      <w:r>
        <w:rPr>
          <w:rStyle w:val="Char"/>
          <w:rFonts w:hint="eastAsia"/>
        </w:rPr>
        <w:t>号），落实《自然资源部关于全面开展国土空间规划工作的通知》（</w:t>
      </w:r>
      <w:proofErr w:type="gramStart"/>
      <w:r>
        <w:rPr>
          <w:rStyle w:val="Char"/>
          <w:rFonts w:hint="eastAsia"/>
        </w:rPr>
        <w:t>自然资发〔</w:t>
      </w:r>
      <w:r>
        <w:rPr>
          <w:rStyle w:val="Char"/>
          <w:rFonts w:hint="eastAsia"/>
        </w:rPr>
        <w:t>2019</w:t>
      </w:r>
      <w:r>
        <w:rPr>
          <w:rStyle w:val="Char"/>
          <w:rFonts w:hint="eastAsia"/>
        </w:rPr>
        <w:t>〕</w:t>
      </w:r>
      <w:proofErr w:type="gramEnd"/>
      <w:r>
        <w:rPr>
          <w:rStyle w:val="Char"/>
          <w:rFonts w:hint="eastAsia"/>
        </w:rPr>
        <w:t>87</w:t>
      </w:r>
      <w:r>
        <w:rPr>
          <w:rStyle w:val="Char"/>
          <w:rFonts w:hint="eastAsia"/>
        </w:rPr>
        <w:t>号）和《中共黑龙江省委</w:t>
      </w:r>
      <w:r>
        <w:rPr>
          <w:rStyle w:val="Char"/>
          <w:rFonts w:hint="eastAsia"/>
        </w:rPr>
        <w:t xml:space="preserve"> </w:t>
      </w:r>
      <w:r>
        <w:rPr>
          <w:rStyle w:val="Char"/>
          <w:rFonts w:hint="eastAsia"/>
        </w:rPr>
        <w:t>黑龙江省人民政府关于建立全省国土空间规划体系并监督实施的意见》的相关要求，建立和完善桦川县国土空间规划体系，提升新城镇空间治理能力，实现高质量发展和高标准建设，编制《桦川县新城镇国土空间总体规划（</w:t>
      </w:r>
      <w:r>
        <w:rPr>
          <w:rStyle w:val="Char"/>
          <w:rFonts w:hint="eastAsia"/>
        </w:rPr>
        <w:t>2021-2035</w:t>
      </w:r>
      <w:r>
        <w:rPr>
          <w:rStyle w:val="Char"/>
          <w:rFonts w:hint="eastAsia"/>
        </w:rPr>
        <w:t>年）》（以下简称《规划》）。</w:t>
      </w:r>
    </w:p>
    <w:p w14:paraId="7E93F837" w14:textId="77777777" w:rsidR="00430CE8" w:rsidRDefault="003A720B">
      <w:pPr>
        <w:pStyle w:val="3"/>
        <w:numPr>
          <w:ilvl w:val="0"/>
          <w:numId w:val="1"/>
        </w:numPr>
        <w:spacing w:before="156" w:after="156" w:line="600" w:lineRule="atLeast"/>
        <w:ind w:firstLine="493"/>
        <w:rPr>
          <w:rFonts w:cs="Times New Roman"/>
        </w:rPr>
      </w:pPr>
      <w:r>
        <w:rPr>
          <w:rFonts w:cs="Times New Roman" w:hint="eastAsia"/>
        </w:rPr>
        <w:t>规划定位</w:t>
      </w:r>
    </w:p>
    <w:p w14:paraId="0DA64B66" w14:textId="77777777" w:rsidR="00430CE8" w:rsidRDefault="003A720B">
      <w:pPr>
        <w:ind w:firstLineChars="200" w:firstLine="640"/>
        <w:rPr>
          <w:rStyle w:val="Char"/>
        </w:rPr>
      </w:pPr>
      <w:r>
        <w:rPr>
          <w:rFonts w:ascii="仿宋_GB2312" w:hAnsi="仿宋_GB2312" w:cs="仿宋_GB2312" w:hint="eastAsia"/>
        </w:rPr>
        <w:t>《规划》是对佳木斯市和桦川县国土空间总体规划要求的细化落实，是对</w:t>
      </w:r>
      <w:r>
        <w:rPr>
          <w:rStyle w:val="Char"/>
          <w:rFonts w:hint="eastAsia"/>
        </w:rPr>
        <w:t>新城镇</w:t>
      </w:r>
      <w:r>
        <w:rPr>
          <w:rFonts w:ascii="仿宋_GB2312" w:hAnsi="仿宋_GB2312" w:cs="仿宋_GB2312" w:hint="eastAsia"/>
        </w:rPr>
        <w:t>域国土空间保护开发</w:t>
      </w:r>
      <w:proofErr w:type="gramStart"/>
      <w:r>
        <w:rPr>
          <w:rFonts w:ascii="仿宋_GB2312" w:hAnsi="仿宋_GB2312" w:cs="仿宋_GB2312" w:hint="eastAsia"/>
        </w:rPr>
        <w:t>作出</w:t>
      </w:r>
      <w:proofErr w:type="gramEnd"/>
      <w:r>
        <w:rPr>
          <w:rFonts w:ascii="仿宋_GB2312" w:hAnsi="仿宋_GB2312" w:cs="仿宋_GB2312" w:hint="eastAsia"/>
        </w:rPr>
        <w:t>的具体安排，是</w:t>
      </w:r>
      <w:r>
        <w:rPr>
          <w:rStyle w:val="Char"/>
          <w:rFonts w:hint="eastAsia"/>
        </w:rPr>
        <w:t>新城镇</w:t>
      </w:r>
      <w:r>
        <w:rPr>
          <w:rFonts w:ascii="仿宋_GB2312" w:hAnsi="仿宋_GB2312" w:cs="仿宋_GB2312" w:hint="eastAsia"/>
        </w:rPr>
        <w:t>进行空间治理的工具，是编制城镇开发边界内详细规划和城镇开发边界外的村庄规划、实施国土空间用途管制的基本依据</w:t>
      </w:r>
      <w:r>
        <w:rPr>
          <w:rStyle w:val="Char"/>
          <w:rFonts w:hint="eastAsia"/>
        </w:rPr>
        <w:t>。</w:t>
      </w:r>
    </w:p>
    <w:p w14:paraId="3FA72D72" w14:textId="77777777" w:rsidR="00430CE8" w:rsidRDefault="003A720B">
      <w:pPr>
        <w:pStyle w:val="3"/>
        <w:numPr>
          <w:ilvl w:val="0"/>
          <w:numId w:val="1"/>
        </w:numPr>
        <w:spacing w:before="156" w:after="156" w:line="600" w:lineRule="atLeast"/>
        <w:ind w:firstLine="493"/>
        <w:rPr>
          <w:rFonts w:cs="Times New Roman"/>
        </w:rPr>
      </w:pPr>
      <w:bookmarkStart w:id="27" w:name="_Toc24055"/>
      <w:bookmarkStart w:id="28" w:name="_Toc18321"/>
      <w:bookmarkStart w:id="29" w:name="_Toc23548"/>
      <w:bookmarkStart w:id="30" w:name="_Toc11751"/>
      <w:r>
        <w:rPr>
          <w:rFonts w:cs="Times New Roman"/>
        </w:rPr>
        <w:t>指导思想</w:t>
      </w:r>
      <w:bookmarkEnd w:id="27"/>
      <w:bookmarkEnd w:id="28"/>
    </w:p>
    <w:p w14:paraId="0B873A65" w14:textId="77777777" w:rsidR="00430CE8" w:rsidRDefault="003A720B">
      <w:pPr>
        <w:pStyle w:val="af5"/>
        <w:spacing w:line="600" w:lineRule="atLeast"/>
        <w:ind w:firstLine="640"/>
        <w:rPr>
          <w:rStyle w:val="Char"/>
        </w:rPr>
      </w:pPr>
      <w:r>
        <w:rPr>
          <w:rStyle w:val="Char"/>
          <w:rFonts w:hint="eastAsia"/>
        </w:rPr>
        <w:t>以习近平新时代中国特色社会主义思想和习近平总书记在新时代推动东北全面振兴座谈会和视察黑龙江省时的</w:t>
      </w:r>
      <w:r>
        <w:rPr>
          <w:rStyle w:val="Char"/>
          <w:rFonts w:hint="eastAsia"/>
        </w:rPr>
        <w:lastRenderedPageBreak/>
        <w:t>重要讲话精神为统领，全面贯彻党的二十大精神，统筹推进“五位一体”总体布局，协调推进“四个全面”战略布局，坚决维护国家“五大安全”，坚持以人民为中心的发展思想，按照高质量发展的要求，牢固树立创新、协调、绿色、开放、共享的新发展理念。注重长远发展，注重减量集约，注重生态保护，注重多</w:t>
      </w:r>
      <w:proofErr w:type="gramStart"/>
      <w:r>
        <w:rPr>
          <w:rStyle w:val="Char"/>
          <w:rFonts w:hint="eastAsia"/>
        </w:rPr>
        <w:t>规</w:t>
      </w:r>
      <w:proofErr w:type="gramEnd"/>
      <w:r>
        <w:rPr>
          <w:rStyle w:val="Char"/>
          <w:rFonts w:hint="eastAsia"/>
        </w:rPr>
        <w:t>合一。加强“四个中心”功能建设，优化城市功能和空间布局，严格控制城市规模，科学配置资源要素，统筹生产、生活、生态空间，增强人民群众获得感，健全城市管理体制，坚决维护规划的严肃性和权威性。综合考虑桦川县人口分布、经济布局、国土利用、生态环境保护等因素，落实佳木斯市“</w:t>
      </w:r>
      <w:proofErr w:type="gramStart"/>
      <w:r>
        <w:rPr>
          <w:rStyle w:val="Char"/>
          <w:rFonts w:hint="eastAsia"/>
        </w:rPr>
        <w:t>一</w:t>
      </w:r>
      <w:proofErr w:type="gramEnd"/>
      <w:r>
        <w:rPr>
          <w:rStyle w:val="Char"/>
          <w:rFonts w:hint="eastAsia"/>
        </w:rPr>
        <w:t>核引领、两区协同、轴带联动”的总体要求，科学布局生产空间、生活空间、生态空间。坚持高水平保护，推进高质量发展，引导高品质生活，实现高效能治理，优化国土空间开发保护格局，构建桦川县国土空间规划体系</w:t>
      </w:r>
      <w:r>
        <w:rPr>
          <w:rStyle w:val="Char"/>
        </w:rPr>
        <w:t>。</w:t>
      </w:r>
    </w:p>
    <w:p w14:paraId="5DD7EF35" w14:textId="77777777" w:rsidR="00430CE8" w:rsidRDefault="003A720B">
      <w:pPr>
        <w:pStyle w:val="3"/>
        <w:numPr>
          <w:ilvl w:val="0"/>
          <w:numId w:val="1"/>
        </w:numPr>
        <w:spacing w:before="156" w:after="156" w:line="600" w:lineRule="atLeast"/>
        <w:rPr>
          <w:rFonts w:cs="Times New Roman"/>
        </w:rPr>
      </w:pPr>
      <w:bookmarkStart w:id="31" w:name="_Toc11573"/>
      <w:bookmarkStart w:id="32" w:name="_Toc7631"/>
      <w:r>
        <w:rPr>
          <w:rFonts w:cs="Times New Roman"/>
        </w:rPr>
        <w:t>规划原则</w:t>
      </w:r>
      <w:bookmarkEnd w:id="31"/>
      <w:bookmarkEnd w:id="32"/>
    </w:p>
    <w:p w14:paraId="4000BF23" w14:textId="77777777" w:rsidR="00430CE8" w:rsidRDefault="003A720B">
      <w:pPr>
        <w:pStyle w:val="af5"/>
        <w:spacing w:line="600" w:lineRule="atLeast"/>
        <w:ind w:firstLine="640"/>
        <w:rPr>
          <w:rStyle w:val="Char"/>
        </w:rPr>
      </w:pPr>
      <w:r>
        <w:rPr>
          <w:rStyle w:val="Char"/>
          <w:rFonts w:hint="eastAsia"/>
        </w:rPr>
        <w:t>坚持安全底线，绿色发展。落实市县总规划定的“三条控制线”，严守国防安全、粮食安全、生态安全、能源安全、产业安全底线。</w:t>
      </w:r>
    </w:p>
    <w:p w14:paraId="77B1775B" w14:textId="77777777" w:rsidR="00430CE8" w:rsidRDefault="003A720B">
      <w:pPr>
        <w:pStyle w:val="af5"/>
        <w:spacing w:line="600" w:lineRule="atLeast"/>
        <w:ind w:firstLine="640"/>
        <w:rPr>
          <w:rStyle w:val="Char"/>
        </w:rPr>
      </w:pPr>
      <w:r>
        <w:rPr>
          <w:rStyle w:val="Char"/>
          <w:rFonts w:hint="eastAsia"/>
        </w:rPr>
        <w:t>坚持以人为本，品质提升。以人民为中心，处理好人与自然的和谐关系，实现城乡高质量发展、高品质生活。</w:t>
      </w:r>
    </w:p>
    <w:p w14:paraId="6E3CCF7F" w14:textId="77777777" w:rsidR="00430CE8" w:rsidRDefault="003A720B">
      <w:pPr>
        <w:pStyle w:val="af5"/>
        <w:spacing w:line="600" w:lineRule="atLeast"/>
        <w:ind w:firstLine="640"/>
        <w:rPr>
          <w:rStyle w:val="Char"/>
        </w:rPr>
      </w:pPr>
      <w:r>
        <w:rPr>
          <w:rStyle w:val="Char"/>
          <w:rFonts w:hint="eastAsia"/>
        </w:rPr>
        <w:lastRenderedPageBreak/>
        <w:t>坚持全域管控，适度集约。强化自然资源统筹利用和用途管控，探索控制城乡建设用地增量，盘活存量的内涵式发展路径，提高土地利用效率。</w:t>
      </w:r>
    </w:p>
    <w:p w14:paraId="2DF13BA4" w14:textId="77777777" w:rsidR="00430CE8" w:rsidRDefault="003A720B">
      <w:pPr>
        <w:pStyle w:val="af5"/>
        <w:spacing w:line="600" w:lineRule="atLeast"/>
        <w:ind w:firstLine="640"/>
        <w:rPr>
          <w:rStyle w:val="Char"/>
        </w:rPr>
      </w:pPr>
      <w:r>
        <w:rPr>
          <w:rStyle w:val="Char"/>
          <w:rFonts w:hint="eastAsia"/>
        </w:rPr>
        <w:t>坚持承上启下，体现特色。严格落实市县总</w:t>
      </w:r>
      <w:proofErr w:type="gramStart"/>
      <w:r>
        <w:rPr>
          <w:rStyle w:val="Char"/>
          <w:rFonts w:hint="eastAsia"/>
        </w:rPr>
        <w:t>规</w:t>
      </w:r>
      <w:proofErr w:type="gramEnd"/>
      <w:r>
        <w:rPr>
          <w:rStyle w:val="Char"/>
          <w:rFonts w:hint="eastAsia"/>
        </w:rPr>
        <w:t>下达的传导内容，并将本级约束性指标（除用水总量）分解至村庄，因地制宜体现黑土地保护、生态环境、能源安全、矿业经济、守边固边等特色。</w:t>
      </w:r>
    </w:p>
    <w:p w14:paraId="1A89C9D6" w14:textId="77777777" w:rsidR="00430CE8" w:rsidRDefault="003A720B">
      <w:pPr>
        <w:pStyle w:val="af5"/>
        <w:spacing w:line="600" w:lineRule="atLeast"/>
        <w:ind w:firstLine="640"/>
        <w:rPr>
          <w:rStyle w:val="Char"/>
        </w:rPr>
      </w:pPr>
      <w:r>
        <w:rPr>
          <w:rStyle w:val="Char"/>
          <w:rFonts w:hint="eastAsia"/>
        </w:rPr>
        <w:t>坚持侧重实施，突出近期。侧重对本行政区域开发保护</w:t>
      </w:r>
      <w:proofErr w:type="gramStart"/>
      <w:r>
        <w:rPr>
          <w:rStyle w:val="Char"/>
          <w:rFonts w:hint="eastAsia"/>
        </w:rPr>
        <w:t>作出</w:t>
      </w:r>
      <w:proofErr w:type="gramEnd"/>
      <w:r>
        <w:rPr>
          <w:rStyle w:val="Char"/>
          <w:rFonts w:hint="eastAsia"/>
        </w:rPr>
        <w:t>具体安排，突出与国民经济和社会发展规划的衔接，保障近期项目实施。</w:t>
      </w:r>
    </w:p>
    <w:p w14:paraId="3310E69E" w14:textId="77777777" w:rsidR="00430CE8" w:rsidRDefault="003A720B">
      <w:pPr>
        <w:pStyle w:val="af5"/>
        <w:spacing w:line="600" w:lineRule="atLeast"/>
        <w:ind w:firstLine="640"/>
        <w:rPr>
          <w:rStyle w:val="Char"/>
        </w:rPr>
      </w:pPr>
      <w:r>
        <w:rPr>
          <w:rStyle w:val="Char"/>
          <w:rFonts w:hint="eastAsia"/>
        </w:rPr>
        <w:t>坚持公众参与，开放共享。广泛征求公众意见，开门编规划，保障公众的知情权、参与权和监督权</w:t>
      </w:r>
      <w:r>
        <w:rPr>
          <w:rStyle w:val="Char"/>
        </w:rPr>
        <w:t>。</w:t>
      </w:r>
    </w:p>
    <w:p w14:paraId="2A6C0701" w14:textId="77777777" w:rsidR="00430CE8" w:rsidRDefault="003A720B">
      <w:pPr>
        <w:pStyle w:val="3"/>
        <w:numPr>
          <w:ilvl w:val="0"/>
          <w:numId w:val="1"/>
        </w:numPr>
        <w:spacing w:before="156" w:after="156" w:line="600" w:lineRule="atLeast"/>
        <w:rPr>
          <w:rFonts w:cs="Times New Roman"/>
        </w:rPr>
      </w:pPr>
      <w:bookmarkStart w:id="33" w:name="_Toc29402"/>
      <w:bookmarkStart w:id="34" w:name="_Toc13905"/>
      <w:r>
        <w:rPr>
          <w:rFonts w:cs="Times New Roman"/>
        </w:rPr>
        <w:t>规划依据</w:t>
      </w:r>
      <w:bookmarkEnd w:id="33"/>
      <w:bookmarkEnd w:id="34"/>
    </w:p>
    <w:p w14:paraId="0D556F68" w14:textId="77777777" w:rsidR="00430CE8" w:rsidRDefault="003A720B">
      <w:pPr>
        <w:spacing w:line="600" w:lineRule="atLeast"/>
        <w:ind w:firstLineChars="200" w:firstLine="640"/>
        <w:rPr>
          <w:rFonts w:eastAsia="楷体" w:cs="Times New Roman"/>
          <w:szCs w:val="32"/>
        </w:rPr>
      </w:pPr>
      <w:bookmarkStart w:id="35" w:name="_Toc4591"/>
      <w:r>
        <w:rPr>
          <w:rFonts w:eastAsia="楷体" w:cs="Times New Roman"/>
          <w:szCs w:val="32"/>
        </w:rPr>
        <w:t>1.</w:t>
      </w:r>
      <w:r>
        <w:rPr>
          <w:rFonts w:eastAsia="楷体" w:cs="Times New Roman"/>
          <w:szCs w:val="32"/>
        </w:rPr>
        <w:t>法律法规与技术规范</w:t>
      </w:r>
      <w:bookmarkEnd w:id="35"/>
    </w:p>
    <w:p w14:paraId="219FAB8B" w14:textId="77777777" w:rsidR="00430CE8" w:rsidRDefault="003A720B">
      <w:pPr>
        <w:pStyle w:val="af5"/>
        <w:ind w:firstLine="640"/>
      </w:pPr>
      <w:r>
        <w:rPr>
          <w:rFonts w:hint="eastAsia"/>
        </w:rPr>
        <w:t>（</w:t>
      </w:r>
      <w:r>
        <w:rPr>
          <w:rFonts w:hint="eastAsia"/>
        </w:rPr>
        <w:t>1</w:t>
      </w:r>
      <w:r>
        <w:rPr>
          <w:rFonts w:hint="eastAsia"/>
        </w:rPr>
        <w:t>）《中华人民共和国土地管理法》（</w:t>
      </w:r>
      <w:r>
        <w:rPr>
          <w:rFonts w:hint="eastAsia"/>
        </w:rPr>
        <w:t>2019</w:t>
      </w:r>
      <w:r>
        <w:rPr>
          <w:rFonts w:hint="eastAsia"/>
        </w:rPr>
        <w:t>年修订）；</w:t>
      </w:r>
    </w:p>
    <w:p w14:paraId="0584C745" w14:textId="77777777" w:rsidR="00430CE8" w:rsidRDefault="003A720B">
      <w:pPr>
        <w:pStyle w:val="af5"/>
        <w:ind w:firstLine="640"/>
      </w:pPr>
      <w:r>
        <w:rPr>
          <w:rFonts w:hint="eastAsia"/>
        </w:rPr>
        <w:t>（</w:t>
      </w:r>
      <w:r>
        <w:rPr>
          <w:rFonts w:hint="eastAsia"/>
        </w:rPr>
        <w:t>2</w:t>
      </w:r>
      <w:r>
        <w:rPr>
          <w:rFonts w:hint="eastAsia"/>
        </w:rPr>
        <w:t>）《中华人民共和国土地管理法实施条例》（</w:t>
      </w:r>
      <w:r>
        <w:rPr>
          <w:rFonts w:hint="eastAsia"/>
        </w:rPr>
        <w:t>2021</w:t>
      </w:r>
      <w:r>
        <w:rPr>
          <w:rFonts w:hint="eastAsia"/>
        </w:rPr>
        <w:t>年修订）；</w:t>
      </w:r>
    </w:p>
    <w:p w14:paraId="51DD5863" w14:textId="77777777" w:rsidR="00430CE8" w:rsidRDefault="003A720B">
      <w:pPr>
        <w:pStyle w:val="af5"/>
        <w:ind w:firstLine="640"/>
      </w:pPr>
      <w:r>
        <w:rPr>
          <w:rFonts w:hint="eastAsia"/>
        </w:rPr>
        <w:t>（</w:t>
      </w:r>
      <w:r>
        <w:rPr>
          <w:rFonts w:hint="eastAsia"/>
        </w:rPr>
        <w:t>3</w:t>
      </w:r>
      <w:r>
        <w:rPr>
          <w:rFonts w:hint="eastAsia"/>
        </w:rPr>
        <w:t>）《中华人民共和国城乡规划法》（</w:t>
      </w:r>
      <w:r>
        <w:rPr>
          <w:rFonts w:hint="eastAsia"/>
        </w:rPr>
        <w:t>2019</w:t>
      </w:r>
      <w:r>
        <w:rPr>
          <w:rFonts w:hint="eastAsia"/>
        </w:rPr>
        <w:t>年修订）；</w:t>
      </w:r>
    </w:p>
    <w:p w14:paraId="3394C241" w14:textId="77777777" w:rsidR="00430CE8" w:rsidRDefault="003A720B">
      <w:pPr>
        <w:pStyle w:val="af5"/>
        <w:ind w:firstLine="640"/>
      </w:pPr>
      <w:r>
        <w:rPr>
          <w:rFonts w:hint="eastAsia"/>
        </w:rPr>
        <w:t>（</w:t>
      </w:r>
      <w:r>
        <w:rPr>
          <w:rFonts w:hint="eastAsia"/>
        </w:rPr>
        <w:t>4</w:t>
      </w:r>
      <w:r>
        <w:rPr>
          <w:rFonts w:hint="eastAsia"/>
        </w:rPr>
        <w:t>）《中华人民共和国环境保护法》（</w:t>
      </w:r>
      <w:r>
        <w:rPr>
          <w:rFonts w:hint="eastAsia"/>
        </w:rPr>
        <w:t>2014</w:t>
      </w:r>
      <w:r>
        <w:rPr>
          <w:rFonts w:hint="eastAsia"/>
        </w:rPr>
        <w:t>年修订）；</w:t>
      </w:r>
    </w:p>
    <w:p w14:paraId="6CED0DDA" w14:textId="77777777" w:rsidR="00430CE8" w:rsidRDefault="003A720B">
      <w:pPr>
        <w:pStyle w:val="af5"/>
        <w:ind w:firstLine="640"/>
      </w:pPr>
      <w:r>
        <w:rPr>
          <w:rFonts w:hint="eastAsia"/>
        </w:rPr>
        <w:t>（</w:t>
      </w:r>
      <w:r>
        <w:rPr>
          <w:rFonts w:hint="eastAsia"/>
        </w:rPr>
        <w:t>5</w:t>
      </w:r>
      <w:r>
        <w:rPr>
          <w:rFonts w:hint="eastAsia"/>
        </w:rPr>
        <w:t>）《中华人民共和国乡村振兴促进法》（</w:t>
      </w:r>
      <w:r>
        <w:rPr>
          <w:rFonts w:hint="eastAsia"/>
        </w:rPr>
        <w:t>2021.04</w:t>
      </w:r>
      <w:r>
        <w:rPr>
          <w:rFonts w:hint="eastAsia"/>
        </w:rPr>
        <w:t>）；</w:t>
      </w:r>
    </w:p>
    <w:p w14:paraId="5D396705" w14:textId="77777777" w:rsidR="00430CE8" w:rsidRDefault="003A720B">
      <w:pPr>
        <w:pStyle w:val="af5"/>
        <w:ind w:firstLine="640"/>
      </w:pPr>
      <w:r>
        <w:rPr>
          <w:rFonts w:hint="eastAsia"/>
        </w:rPr>
        <w:t>（</w:t>
      </w:r>
      <w:r>
        <w:rPr>
          <w:rFonts w:hint="eastAsia"/>
        </w:rPr>
        <w:t>6</w:t>
      </w:r>
      <w:r>
        <w:rPr>
          <w:rFonts w:hint="eastAsia"/>
        </w:rPr>
        <w:t>）《中华人民共和国草原法》（</w:t>
      </w:r>
      <w:r>
        <w:rPr>
          <w:rFonts w:hint="eastAsia"/>
        </w:rPr>
        <w:t>2021</w:t>
      </w:r>
      <w:r>
        <w:rPr>
          <w:rFonts w:hint="eastAsia"/>
        </w:rPr>
        <w:t>年修订）；</w:t>
      </w:r>
    </w:p>
    <w:p w14:paraId="7E320A59" w14:textId="77777777" w:rsidR="00430CE8" w:rsidRDefault="003A720B">
      <w:pPr>
        <w:pStyle w:val="af5"/>
        <w:ind w:firstLine="640"/>
      </w:pPr>
      <w:r>
        <w:rPr>
          <w:rFonts w:hint="eastAsia"/>
        </w:rPr>
        <w:lastRenderedPageBreak/>
        <w:t>（</w:t>
      </w:r>
      <w:r>
        <w:rPr>
          <w:rFonts w:hint="eastAsia"/>
        </w:rPr>
        <w:t>7</w:t>
      </w:r>
      <w:r>
        <w:rPr>
          <w:rFonts w:hint="eastAsia"/>
        </w:rPr>
        <w:t>）《中华人民共和国森林法》（</w:t>
      </w:r>
      <w:r>
        <w:rPr>
          <w:rFonts w:hint="eastAsia"/>
        </w:rPr>
        <w:t>2019</w:t>
      </w:r>
      <w:r>
        <w:rPr>
          <w:rFonts w:hint="eastAsia"/>
        </w:rPr>
        <w:t>年修订）；</w:t>
      </w:r>
    </w:p>
    <w:p w14:paraId="60C3E8DF" w14:textId="77777777" w:rsidR="00430CE8" w:rsidRDefault="003A720B">
      <w:pPr>
        <w:pStyle w:val="af5"/>
        <w:ind w:firstLine="640"/>
      </w:pPr>
      <w:r>
        <w:rPr>
          <w:rFonts w:hint="eastAsia"/>
        </w:rPr>
        <w:t>（</w:t>
      </w:r>
      <w:r>
        <w:rPr>
          <w:rFonts w:hint="eastAsia"/>
        </w:rPr>
        <w:t>8</w:t>
      </w:r>
      <w:r>
        <w:rPr>
          <w:rFonts w:hint="eastAsia"/>
        </w:rPr>
        <w:t>）《中华人民共和国湿地保护法》</w:t>
      </w:r>
      <w:r>
        <w:rPr>
          <w:rFonts w:hint="eastAsia"/>
        </w:rPr>
        <w:t>(2022.06)</w:t>
      </w:r>
      <w:r>
        <w:rPr>
          <w:rFonts w:hint="eastAsia"/>
        </w:rPr>
        <w:t>；</w:t>
      </w:r>
    </w:p>
    <w:p w14:paraId="56C9AC9F" w14:textId="77777777" w:rsidR="00430CE8" w:rsidRDefault="003A720B">
      <w:pPr>
        <w:pStyle w:val="af5"/>
        <w:ind w:firstLine="640"/>
      </w:pPr>
      <w:r>
        <w:rPr>
          <w:rFonts w:hint="eastAsia"/>
        </w:rPr>
        <w:t>（</w:t>
      </w:r>
      <w:r>
        <w:rPr>
          <w:rFonts w:hint="eastAsia"/>
        </w:rPr>
        <w:t>9</w:t>
      </w:r>
      <w:r>
        <w:rPr>
          <w:rFonts w:hint="eastAsia"/>
        </w:rPr>
        <w:t>）《中华人民共和国文物保护法》（</w:t>
      </w:r>
      <w:r>
        <w:rPr>
          <w:rFonts w:hint="eastAsia"/>
        </w:rPr>
        <w:t>2017</w:t>
      </w:r>
      <w:r>
        <w:rPr>
          <w:rFonts w:hint="eastAsia"/>
        </w:rPr>
        <w:t>年修订）；</w:t>
      </w:r>
    </w:p>
    <w:p w14:paraId="11F02209" w14:textId="77777777" w:rsidR="00430CE8" w:rsidRDefault="003A720B">
      <w:pPr>
        <w:pStyle w:val="af5"/>
        <w:ind w:firstLine="640"/>
      </w:pPr>
      <w:r>
        <w:rPr>
          <w:rFonts w:hint="eastAsia"/>
        </w:rPr>
        <w:t>（</w:t>
      </w:r>
      <w:r>
        <w:rPr>
          <w:rFonts w:hint="eastAsia"/>
        </w:rPr>
        <w:t>1</w:t>
      </w:r>
      <w:r>
        <w:t>0</w:t>
      </w:r>
      <w:r>
        <w:rPr>
          <w:rFonts w:hint="eastAsia"/>
        </w:rPr>
        <w:t>）《中华人民共和国自然保护区条例》（</w:t>
      </w:r>
      <w:r>
        <w:rPr>
          <w:rFonts w:hint="eastAsia"/>
        </w:rPr>
        <w:t>2017</w:t>
      </w:r>
      <w:r>
        <w:rPr>
          <w:rFonts w:hint="eastAsia"/>
        </w:rPr>
        <w:t>年修订）；</w:t>
      </w:r>
    </w:p>
    <w:p w14:paraId="445677AE" w14:textId="77777777" w:rsidR="00430CE8" w:rsidRDefault="003A720B">
      <w:pPr>
        <w:pStyle w:val="af5"/>
        <w:ind w:firstLine="640"/>
      </w:pPr>
      <w:r>
        <w:rPr>
          <w:rFonts w:hint="eastAsia"/>
        </w:rPr>
        <w:t>（</w:t>
      </w:r>
      <w:r>
        <w:rPr>
          <w:rFonts w:hint="eastAsia"/>
        </w:rPr>
        <w:t>1</w:t>
      </w:r>
      <w:r>
        <w:t>1</w:t>
      </w:r>
      <w:r>
        <w:rPr>
          <w:rFonts w:hint="eastAsia"/>
        </w:rPr>
        <w:t>）《黑龙江省黑土地保护利用条例》</w:t>
      </w:r>
      <w:r>
        <w:rPr>
          <w:rFonts w:hint="eastAsia"/>
        </w:rPr>
        <w:t>(2024.03)</w:t>
      </w:r>
    </w:p>
    <w:p w14:paraId="443A21D5" w14:textId="77777777" w:rsidR="00430CE8" w:rsidRDefault="003A720B">
      <w:pPr>
        <w:pStyle w:val="af5"/>
        <w:ind w:firstLine="640"/>
      </w:pPr>
      <w:r>
        <w:rPr>
          <w:rFonts w:hint="eastAsia"/>
        </w:rPr>
        <w:t>（</w:t>
      </w:r>
      <w:r>
        <w:rPr>
          <w:rFonts w:hint="eastAsia"/>
        </w:rPr>
        <w:t>1</w:t>
      </w:r>
      <w:r>
        <w:t>2</w:t>
      </w:r>
      <w:r>
        <w:rPr>
          <w:rFonts w:hint="eastAsia"/>
        </w:rPr>
        <w:t>）其他相关法律、法规</w:t>
      </w:r>
      <w:r>
        <w:t>。</w:t>
      </w:r>
    </w:p>
    <w:p w14:paraId="0530B722" w14:textId="77777777" w:rsidR="00430CE8" w:rsidRDefault="003A720B">
      <w:pPr>
        <w:spacing w:line="600" w:lineRule="atLeast"/>
        <w:ind w:firstLineChars="200" w:firstLine="640"/>
        <w:rPr>
          <w:rFonts w:eastAsia="楷体" w:cs="Times New Roman"/>
          <w:szCs w:val="32"/>
        </w:rPr>
      </w:pPr>
      <w:bookmarkStart w:id="36" w:name="_Toc30898"/>
      <w:r>
        <w:rPr>
          <w:rFonts w:eastAsia="楷体" w:cs="Times New Roman"/>
          <w:szCs w:val="32"/>
        </w:rPr>
        <w:t>2.</w:t>
      </w:r>
      <w:r>
        <w:rPr>
          <w:rFonts w:eastAsia="楷体" w:cs="Times New Roman"/>
          <w:szCs w:val="32"/>
        </w:rPr>
        <w:t>政策文件</w:t>
      </w:r>
      <w:bookmarkEnd w:id="36"/>
    </w:p>
    <w:p w14:paraId="38EE4328" w14:textId="77777777" w:rsidR="00430CE8" w:rsidRDefault="003A720B">
      <w:pPr>
        <w:pStyle w:val="af5"/>
        <w:ind w:firstLine="640"/>
      </w:pPr>
      <w:r>
        <w:rPr>
          <w:rFonts w:hint="eastAsia"/>
        </w:rPr>
        <w:t>（</w:t>
      </w:r>
      <w:r>
        <w:rPr>
          <w:rFonts w:hint="eastAsia"/>
        </w:rPr>
        <w:t>1</w:t>
      </w:r>
      <w:r>
        <w:rPr>
          <w:rFonts w:hint="eastAsia"/>
        </w:rPr>
        <w:t>）《中共中央</w:t>
      </w:r>
      <w:r>
        <w:rPr>
          <w:rFonts w:hint="eastAsia"/>
        </w:rPr>
        <w:t xml:space="preserve"> </w:t>
      </w:r>
      <w:r>
        <w:rPr>
          <w:rFonts w:hint="eastAsia"/>
        </w:rPr>
        <w:t>国务院关于加快推进生态文明建设的意见》（中发〔</w:t>
      </w:r>
      <w:r>
        <w:rPr>
          <w:rFonts w:hint="eastAsia"/>
        </w:rPr>
        <w:t>2015</w:t>
      </w:r>
      <w:r>
        <w:rPr>
          <w:rFonts w:hint="eastAsia"/>
        </w:rPr>
        <w:t>〕</w:t>
      </w:r>
      <w:r>
        <w:rPr>
          <w:rFonts w:hint="eastAsia"/>
        </w:rPr>
        <w:t>12</w:t>
      </w:r>
      <w:r>
        <w:rPr>
          <w:rFonts w:hint="eastAsia"/>
        </w:rPr>
        <w:t>号）</w:t>
      </w:r>
    </w:p>
    <w:p w14:paraId="27932B07" w14:textId="77777777" w:rsidR="00430CE8" w:rsidRDefault="003A720B">
      <w:pPr>
        <w:pStyle w:val="af5"/>
        <w:ind w:firstLine="640"/>
      </w:pPr>
      <w:r>
        <w:rPr>
          <w:rFonts w:hint="eastAsia"/>
        </w:rPr>
        <w:t>（</w:t>
      </w:r>
      <w:r>
        <w:rPr>
          <w:rFonts w:hint="eastAsia"/>
        </w:rPr>
        <w:t>2</w:t>
      </w:r>
      <w:r>
        <w:rPr>
          <w:rFonts w:hint="eastAsia"/>
        </w:rPr>
        <w:t>）《中共中央</w:t>
      </w:r>
      <w:r>
        <w:rPr>
          <w:rFonts w:hint="eastAsia"/>
        </w:rPr>
        <w:t xml:space="preserve"> </w:t>
      </w:r>
      <w:r>
        <w:rPr>
          <w:rFonts w:hint="eastAsia"/>
        </w:rPr>
        <w:t>国务院关于实施乡村振兴战略的意见》（中发〔</w:t>
      </w:r>
      <w:r>
        <w:rPr>
          <w:rFonts w:hint="eastAsia"/>
        </w:rPr>
        <w:t>2018</w:t>
      </w:r>
      <w:r>
        <w:rPr>
          <w:rFonts w:hint="eastAsia"/>
        </w:rPr>
        <w:t>〕</w:t>
      </w:r>
      <w:r>
        <w:rPr>
          <w:rFonts w:hint="eastAsia"/>
        </w:rPr>
        <w:t>1</w:t>
      </w:r>
      <w:r>
        <w:rPr>
          <w:rFonts w:hint="eastAsia"/>
        </w:rPr>
        <w:t>号）</w:t>
      </w:r>
    </w:p>
    <w:p w14:paraId="53E668AF" w14:textId="77777777" w:rsidR="00430CE8" w:rsidRDefault="003A720B">
      <w:pPr>
        <w:pStyle w:val="af5"/>
        <w:ind w:firstLine="640"/>
      </w:pPr>
      <w:r>
        <w:rPr>
          <w:rFonts w:hint="eastAsia"/>
        </w:rPr>
        <w:t>（</w:t>
      </w:r>
      <w:r>
        <w:rPr>
          <w:rFonts w:hint="eastAsia"/>
        </w:rPr>
        <w:t>3</w:t>
      </w:r>
      <w:r>
        <w:rPr>
          <w:rFonts w:hint="eastAsia"/>
        </w:rPr>
        <w:t>）《中共中央</w:t>
      </w:r>
      <w:r>
        <w:rPr>
          <w:rFonts w:hint="eastAsia"/>
        </w:rPr>
        <w:t xml:space="preserve"> </w:t>
      </w:r>
      <w:r>
        <w:rPr>
          <w:rFonts w:hint="eastAsia"/>
        </w:rPr>
        <w:t>国务院关于建立国土空间规划体系并监督实施的若干意见》（中发〔</w:t>
      </w:r>
      <w:r>
        <w:rPr>
          <w:rFonts w:hint="eastAsia"/>
        </w:rPr>
        <w:t>2019</w:t>
      </w:r>
      <w:r>
        <w:rPr>
          <w:rFonts w:hint="eastAsia"/>
        </w:rPr>
        <w:t>〕</w:t>
      </w:r>
      <w:r>
        <w:rPr>
          <w:rFonts w:hint="eastAsia"/>
        </w:rPr>
        <w:t>18</w:t>
      </w:r>
      <w:r>
        <w:rPr>
          <w:rFonts w:hint="eastAsia"/>
        </w:rPr>
        <w:t>号）</w:t>
      </w:r>
    </w:p>
    <w:p w14:paraId="494AE3CE" w14:textId="77777777" w:rsidR="00430CE8" w:rsidRDefault="003A720B">
      <w:pPr>
        <w:pStyle w:val="af5"/>
        <w:ind w:firstLine="640"/>
      </w:pPr>
      <w:r>
        <w:rPr>
          <w:rFonts w:hint="eastAsia"/>
        </w:rPr>
        <w:t>（</w:t>
      </w:r>
      <w:r>
        <w:rPr>
          <w:rFonts w:hint="eastAsia"/>
        </w:rPr>
        <w:t>4</w:t>
      </w:r>
      <w:r>
        <w:rPr>
          <w:rFonts w:hint="eastAsia"/>
        </w:rPr>
        <w:t>）中共中央</w:t>
      </w:r>
      <w:r>
        <w:rPr>
          <w:rFonts w:hint="eastAsia"/>
        </w:rPr>
        <w:t xml:space="preserve"> </w:t>
      </w:r>
      <w:r>
        <w:rPr>
          <w:rFonts w:hint="eastAsia"/>
        </w:rPr>
        <w:t>办公厅国务院办公厅印发《关于在国土空间规划中统筹划定落实三条控制线的指导意见》（</w:t>
      </w:r>
      <w:r>
        <w:rPr>
          <w:rFonts w:hint="eastAsia"/>
        </w:rPr>
        <w:t>2019</w:t>
      </w:r>
      <w:r>
        <w:rPr>
          <w:rFonts w:hint="eastAsia"/>
        </w:rPr>
        <w:t>年）</w:t>
      </w:r>
    </w:p>
    <w:p w14:paraId="591234B2" w14:textId="77777777" w:rsidR="00430CE8" w:rsidRDefault="003A720B">
      <w:pPr>
        <w:pStyle w:val="af5"/>
        <w:ind w:firstLine="640"/>
      </w:pPr>
      <w:r>
        <w:rPr>
          <w:rFonts w:hint="eastAsia"/>
        </w:rPr>
        <w:t>（</w:t>
      </w:r>
      <w:r>
        <w:rPr>
          <w:rFonts w:hint="eastAsia"/>
        </w:rPr>
        <w:t>5</w:t>
      </w:r>
      <w:r>
        <w:rPr>
          <w:rFonts w:hint="eastAsia"/>
        </w:rPr>
        <w:t>）《自然资源部关于全面开展国土空间规划工作的通知》（</w:t>
      </w:r>
      <w:proofErr w:type="gramStart"/>
      <w:r>
        <w:rPr>
          <w:rFonts w:hint="eastAsia"/>
        </w:rPr>
        <w:t>自然资发〔</w:t>
      </w:r>
      <w:r>
        <w:rPr>
          <w:rFonts w:hint="eastAsia"/>
        </w:rPr>
        <w:t>2019</w:t>
      </w:r>
      <w:r>
        <w:rPr>
          <w:rFonts w:hint="eastAsia"/>
        </w:rPr>
        <w:t>〕</w:t>
      </w:r>
      <w:proofErr w:type="gramEnd"/>
      <w:r>
        <w:rPr>
          <w:rFonts w:hint="eastAsia"/>
        </w:rPr>
        <w:t>87</w:t>
      </w:r>
      <w:r>
        <w:rPr>
          <w:rFonts w:hint="eastAsia"/>
        </w:rPr>
        <w:t>号）</w:t>
      </w:r>
    </w:p>
    <w:p w14:paraId="2A7C68DB" w14:textId="77777777" w:rsidR="00430CE8" w:rsidRDefault="003A720B">
      <w:pPr>
        <w:pStyle w:val="af5"/>
        <w:ind w:firstLine="640"/>
      </w:pPr>
      <w:r>
        <w:rPr>
          <w:rFonts w:hint="eastAsia"/>
        </w:rPr>
        <w:t>（</w:t>
      </w:r>
      <w:r>
        <w:rPr>
          <w:rFonts w:hint="eastAsia"/>
        </w:rPr>
        <w:t>6</w:t>
      </w:r>
      <w:r>
        <w:rPr>
          <w:rFonts w:hint="eastAsia"/>
        </w:rPr>
        <w:t>）《中共中央</w:t>
      </w:r>
      <w:r>
        <w:rPr>
          <w:rFonts w:hint="eastAsia"/>
        </w:rPr>
        <w:t xml:space="preserve"> </w:t>
      </w:r>
      <w:r>
        <w:rPr>
          <w:rFonts w:hint="eastAsia"/>
        </w:rPr>
        <w:t>国务院关于全面推进乡村振兴加快农业农村现代化的意见》（</w:t>
      </w:r>
      <w:r>
        <w:rPr>
          <w:rFonts w:hint="eastAsia"/>
        </w:rPr>
        <w:t>2021</w:t>
      </w:r>
      <w:r>
        <w:rPr>
          <w:rFonts w:hint="eastAsia"/>
        </w:rPr>
        <w:t>年）</w:t>
      </w:r>
    </w:p>
    <w:p w14:paraId="01CF6B62" w14:textId="77777777" w:rsidR="00430CE8" w:rsidRDefault="003A720B">
      <w:pPr>
        <w:pStyle w:val="af5"/>
        <w:ind w:firstLine="640"/>
      </w:pPr>
      <w:r>
        <w:rPr>
          <w:rFonts w:hint="eastAsia"/>
        </w:rPr>
        <w:t>（</w:t>
      </w:r>
      <w:r>
        <w:rPr>
          <w:rFonts w:hint="eastAsia"/>
        </w:rPr>
        <w:t>7</w:t>
      </w:r>
      <w:r>
        <w:rPr>
          <w:rFonts w:hint="eastAsia"/>
        </w:rPr>
        <w:t>）《国务院办公厅关于坚决制止耕地“非农化”行为的通知》（国办发明电〔</w:t>
      </w:r>
      <w:r>
        <w:rPr>
          <w:rFonts w:hint="eastAsia"/>
        </w:rPr>
        <w:t>2020</w:t>
      </w:r>
      <w:r>
        <w:rPr>
          <w:rFonts w:hint="eastAsia"/>
        </w:rPr>
        <w:t>〕</w:t>
      </w:r>
      <w:r>
        <w:rPr>
          <w:rFonts w:hint="eastAsia"/>
        </w:rPr>
        <w:t>24</w:t>
      </w:r>
      <w:r>
        <w:rPr>
          <w:rFonts w:hint="eastAsia"/>
        </w:rPr>
        <w:t>号）</w:t>
      </w:r>
    </w:p>
    <w:p w14:paraId="0D574F91" w14:textId="77777777" w:rsidR="00430CE8" w:rsidRDefault="003A720B">
      <w:pPr>
        <w:pStyle w:val="af5"/>
        <w:ind w:firstLine="640"/>
      </w:pPr>
      <w:r>
        <w:rPr>
          <w:rFonts w:hint="eastAsia"/>
        </w:rPr>
        <w:lastRenderedPageBreak/>
        <w:t>（</w:t>
      </w:r>
      <w:r>
        <w:rPr>
          <w:rFonts w:hint="eastAsia"/>
        </w:rPr>
        <w:t>8</w:t>
      </w:r>
      <w:r>
        <w:rPr>
          <w:rFonts w:hint="eastAsia"/>
        </w:rPr>
        <w:t>）《国务院办公厅关于防止耕地“非粮化”稳定粮食生产的意见》（国办发〔</w:t>
      </w:r>
      <w:r>
        <w:rPr>
          <w:rFonts w:hint="eastAsia"/>
        </w:rPr>
        <w:t>2020</w:t>
      </w:r>
      <w:r>
        <w:rPr>
          <w:rFonts w:hint="eastAsia"/>
        </w:rPr>
        <w:t>〕</w:t>
      </w:r>
      <w:r>
        <w:rPr>
          <w:rFonts w:hint="eastAsia"/>
        </w:rPr>
        <w:t>44</w:t>
      </w:r>
      <w:r>
        <w:rPr>
          <w:rFonts w:hint="eastAsia"/>
        </w:rPr>
        <w:t>号）</w:t>
      </w:r>
    </w:p>
    <w:p w14:paraId="699433A9" w14:textId="77777777" w:rsidR="00430CE8" w:rsidRDefault="003A720B">
      <w:pPr>
        <w:pStyle w:val="af5"/>
        <w:ind w:firstLine="640"/>
      </w:pPr>
      <w:r>
        <w:rPr>
          <w:rFonts w:hint="eastAsia"/>
        </w:rPr>
        <w:t>（</w:t>
      </w:r>
      <w:r>
        <w:rPr>
          <w:rFonts w:hint="eastAsia"/>
        </w:rPr>
        <w:t>9</w:t>
      </w:r>
      <w:r>
        <w:rPr>
          <w:rFonts w:hint="eastAsia"/>
        </w:rPr>
        <w:t>）《黑龙江自然资源厅关于全面开展国土空间规划编制工作的通知》（</w:t>
      </w:r>
      <w:proofErr w:type="gramStart"/>
      <w:r>
        <w:rPr>
          <w:rFonts w:hint="eastAsia"/>
        </w:rPr>
        <w:t>黑自然资函</w:t>
      </w:r>
      <w:proofErr w:type="gramEnd"/>
      <w:r>
        <w:rPr>
          <w:rFonts w:hint="eastAsia"/>
        </w:rPr>
        <w:t>〔</w:t>
      </w:r>
      <w:r>
        <w:rPr>
          <w:rFonts w:hint="eastAsia"/>
        </w:rPr>
        <w:t>2019</w:t>
      </w:r>
      <w:r>
        <w:rPr>
          <w:rFonts w:hint="eastAsia"/>
        </w:rPr>
        <w:t>〕</w:t>
      </w:r>
      <w:r>
        <w:rPr>
          <w:rFonts w:hint="eastAsia"/>
        </w:rPr>
        <w:t>291</w:t>
      </w:r>
      <w:r>
        <w:rPr>
          <w:rFonts w:hint="eastAsia"/>
        </w:rPr>
        <w:t>号）</w:t>
      </w:r>
    </w:p>
    <w:p w14:paraId="758EBDE3" w14:textId="77777777" w:rsidR="00430CE8" w:rsidRDefault="003A720B">
      <w:pPr>
        <w:pStyle w:val="af5"/>
        <w:ind w:firstLine="640"/>
      </w:pPr>
      <w:r>
        <w:rPr>
          <w:rFonts w:hint="eastAsia"/>
        </w:rPr>
        <w:t>（</w:t>
      </w:r>
      <w:r>
        <w:rPr>
          <w:rFonts w:hint="eastAsia"/>
        </w:rPr>
        <w:t>10</w:t>
      </w:r>
      <w:r>
        <w:rPr>
          <w:rFonts w:hint="eastAsia"/>
        </w:rPr>
        <w:t>）《中共黑龙江省委黑龙江省人民政府关于建立全省国土空间规划体系并监督实施的意见》</w:t>
      </w:r>
      <w:r>
        <w:rPr>
          <w:rFonts w:hint="eastAsia"/>
        </w:rPr>
        <w:t>2020</w:t>
      </w:r>
      <w:r>
        <w:rPr>
          <w:rFonts w:hint="eastAsia"/>
        </w:rPr>
        <w:t>年</w:t>
      </w:r>
      <w:r>
        <w:rPr>
          <w:rFonts w:hint="eastAsia"/>
        </w:rPr>
        <w:t>4</w:t>
      </w:r>
      <w:r>
        <w:rPr>
          <w:rFonts w:hint="eastAsia"/>
        </w:rPr>
        <w:t>月</w:t>
      </w:r>
      <w:r>
        <w:rPr>
          <w:rFonts w:hint="eastAsia"/>
        </w:rPr>
        <w:t>17</w:t>
      </w:r>
      <w:r>
        <w:rPr>
          <w:rFonts w:hint="eastAsia"/>
        </w:rPr>
        <w:t>日</w:t>
      </w:r>
    </w:p>
    <w:p w14:paraId="0017A6C7" w14:textId="77777777" w:rsidR="00430CE8" w:rsidRDefault="003A720B">
      <w:pPr>
        <w:pStyle w:val="af5"/>
        <w:ind w:firstLine="640"/>
      </w:pPr>
      <w:r>
        <w:rPr>
          <w:rFonts w:hint="eastAsia"/>
        </w:rPr>
        <w:t>（</w:t>
      </w:r>
      <w:r>
        <w:rPr>
          <w:rFonts w:hint="eastAsia"/>
        </w:rPr>
        <w:t>11</w:t>
      </w:r>
      <w:r>
        <w:rPr>
          <w:rFonts w:hint="eastAsia"/>
        </w:rPr>
        <w:t>）《黑龙江省自然资源厅关于印发统筹划定三条控制线实施方案的通知》（</w:t>
      </w:r>
      <w:proofErr w:type="gramStart"/>
      <w:r>
        <w:rPr>
          <w:rFonts w:hint="eastAsia"/>
        </w:rPr>
        <w:t>黑自然资函</w:t>
      </w:r>
      <w:proofErr w:type="gramEnd"/>
      <w:r>
        <w:rPr>
          <w:rFonts w:hint="eastAsia"/>
        </w:rPr>
        <w:t>〔</w:t>
      </w:r>
      <w:r>
        <w:rPr>
          <w:rFonts w:hint="eastAsia"/>
        </w:rPr>
        <w:t>2021</w:t>
      </w:r>
      <w:r>
        <w:rPr>
          <w:rFonts w:hint="eastAsia"/>
        </w:rPr>
        <w:t>〕</w:t>
      </w:r>
      <w:r>
        <w:rPr>
          <w:rFonts w:hint="eastAsia"/>
        </w:rPr>
        <w:t>207</w:t>
      </w:r>
      <w:r>
        <w:rPr>
          <w:rFonts w:hint="eastAsia"/>
        </w:rPr>
        <w:t>号）</w:t>
      </w:r>
    </w:p>
    <w:p w14:paraId="2665D6C5" w14:textId="77777777" w:rsidR="00430CE8" w:rsidRDefault="003A720B">
      <w:pPr>
        <w:pStyle w:val="af5"/>
        <w:ind w:firstLine="640"/>
      </w:pPr>
      <w:r>
        <w:rPr>
          <w:rFonts w:hint="eastAsia"/>
        </w:rPr>
        <w:t>（</w:t>
      </w:r>
      <w:r>
        <w:rPr>
          <w:rFonts w:hint="eastAsia"/>
        </w:rPr>
        <w:t>12</w:t>
      </w:r>
      <w:r>
        <w:rPr>
          <w:rFonts w:hint="eastAsia"/>
        </w:rPr>
        <w:t>）《自然资源部办公厅关于辽宁等省启用“三区三线”划定成果作为报批建设项目用地用海依据的函》（自然资办函〔</w:t>
      </w:r>
      <w:r>
        <w:rPr>
          <w:rFonts w:hint="eastAsia"/>
        </w:rPr>
        <w:t>2022</w:t>
      </w:r>
      <w:r>
        <w:rPr>
          <w:rFonts w:hint="eastAsia"/>
        </w:rPr>
        <w:t>〕</w:t>
      </w:r>
      <w:r>
        <w:rPr>
          <w:rFonts w:hint="eastAsia"/>
        </w:rPr>
        <w:t>2341</w:t>
      </w:r>
      <w:r>
        <w:rPr>
          <w:rFonts w:hint="eastAsia"/>
        </w:rPr>
        <w:t>号）</w:t>
      </w:r>
    </w:p>
    <w:p w14:paraId="2BECF911" w14:textId="77777777" w:rsidR="00430CE8" w:rsidRDefault="003A720B">
      <w:pPr>
        <w:pStyle w:val="af5"/>
        <w:ind w:firstLine="640"/>
      </w:pPr>
      <w:r>
        <w:rPr>
          <w:rFonts w:hint="eastAsia"/>
        </w:rPr>
        <w:t>（</w:t>
      </w:r>
      <w:r>
        <w:rPr>
          <w:rFonts w:hint="eastAsia"/>
        </w:rPr>
        <w:t>13</w:t>
      </w:r>
      <w:r>
        <w:rPr>
          <w:rFonts w:hint="eastAsia"/>
        </w:rPr>
        <w:t>）《自然资源部关于在全国开展“三区三线”划定的函》（</w:t>
      </w:r>
      <w:proofErr w:type="gramStart"/>
      <w:r>
        <w:rPr>
          <w:rFonts w:hint="eastAsia"/>
        </w:rPr>
        <w:t>自然资函〔</w:t>
      </w:r>
      <w:r>
        <w:rPr>
          <w:rFonts w:hint="eastAsia"/>
        </w:rPr>
        <w:t>2022</w:t>
      </w:r>
      <w:r>
        <w:rPr>
          <w:rFonts w:hint="eastAsia"/>
        </w:rPr>
        <w:t>〕</w:t>
      </w:r>
      <w:proofErr w:type="gramEnd"/>
      <w:r>
        <w:rPr>
          <w:rFonts w:hint="eastAsia"/>
        </w:rPr>
        <w:t>47</w:t>
      </w:r>
      <w:r>
        <w:rPr>
          <w:rFonts w:hint="eastAsia"/>
        </w:rPr>
        <w:t>号）</w:t>
      </w:r>
    </w:p>
    <w:p w14:paraId="3D1BDCD0" w14:textId="77777777" w:rsidR="00430CE8" w:rsidRDefault="003A720B">
      <w:pPr>
        <w:pStyle w:val="af5"/>
        <w:ind w:firstLine="640"/>
      </w:pPr>
      <w:r>
        <w:rPr>
          <w:rFonts w:hint="eastAsia"/>
        </w:rPr>
        <w:t>（</w:t>
      </w:r>
      <w:r>
        <w:rPr>
          <w:rFonts w:hint="eastAsia"/>
        </w:rPr>
        <w:t>14</w:t>
      </w:r>
      <w:r>
        <w:rPr>
          <w:rFonts w:hint="eastAsia"/>
        </w:rPr>
        <w:t>）《中共中央</w:t>
      </w:r>
      <w:r>
        <w:rPr>
          <w:rFonts w:hint="eastAsia"/>
        </w:rPr>
        <w:t xml:space="preserve"> </w:t>
      </w:r>
      <w:r>
        <w:rPr>
          <w:rFonts w:hint="eastAsia"/>
        </w:rPr>
        <w:t>国务院关于做好</w:t>
      </w:r>
      <w:r>
        <w:rPr>
          <w:rFonts w:hint="eastAsia"/>
        </w:rPr>
        <w:t>2023</w:t>
      </w:r>
      <w:r>
        <w:rPr>
          <w:rFonts w:hint="eastAsia"/>
        </w:rPr>
        <w:t>年全面推进乡村振兴重点工作的意见》（</w:t>
      </w:r>
      <w:r>
        <w:rPr>
          <w:rFonts w:hint="eastAsia"/>
        </w:rPr>
        <w:t>2023</w:t>
      </w:r>
      <w:r>
        <w:rPr>
          <w:rFonts w:hint="eastAsia"/>
        </w:rPr>
        <w:t>年</w:t>
      </w:r>
      <w:r>
        <w:rPr>
          <w:rFonts w:hint="eastAsia"/>
        </w:rPr>
        <w:t>1</w:t>
      </w:r>
      <w:r>
        <w:rPr>
          <w:rFonts w:hint="eastAsia"/>
        </w:rPr>
        <w:t>月</w:t>
      </w:r>
      <w:r>
        <w:rPr>
          <w:rFonts w:hint="eastAsia"/>
        </w:rPr>
        <w:t>2</w:t>
      </w:r>
      <w:r>
        <w:rPr>
          <w:rFonts w:hint="eastAsia"/>
        </w:rPr>
        <w:t>日</w:t>
      </w:r>
      <w:r>
        <w:t>）</w:t>
      </w:r>
    </w:p>
    <w:p w14:paraId="70F2F705" w14:textId="77777777" w:rsidR="00430CE8" w:rsidRDefault="003A720B">
      <w:pPr>
        <w:pStyle w:val="af5"/>
        <w:ind w:firstLine="640"/>
      </w:pPr>
      <w:r>
        <w:t>（</w:t>
      </w:r>
      <w:r>
        <w:t>15</w:t>
      </w:r>
      <w:r>
        <w:t>）其他相关政策文件。</w:t>
      </w:r>
    </w:p>
    <w:p w14:paraId="33FB6464" w14:textId="77777777" w:rsidR="00430CE8" w:rsidRDefault="003A720B">
      <w:pPr>
        <w:spacing w:line="600" w:lineRule="atLeast"/>
        <w:ind w:firstLineChars="200" w:firstLine="640"/>
        <w:rPr>
          <w:rFonts w:eastAsia="楷体" w:cs="Times New Roman"/>
          <w:szCs w:val="32"/>
        </w:rPr>
      </w:pPr>
      <w:r>
        <w:rPr>
          <w:rFonts w:eastAsia="楷体" w:cs="Times New Roman"/>
          <w:szCs w:val="32"/>
        </w:rPr>
        <w:t>3.</w:t>
      </w:r>
      <w:r>
        <w:rPr>
          <w:rFonts w:eastAsia="楷体" w:cs="Times New Roman" w:hint="eastAsia"/>
          <w:szCs w:val="32"/>
        </w:rPr>
        <w:t>技术标准</w:t>
      </w:r>
    </w:p>
    <w:p w14:paraId="4E47279E" w14:textId="77777777" w:rsidR="00430CE8" w:rsidRDefault="003A720B">
      <w:pPr>
        <w:pStyle w:val="af5"/>
        <w:ind w:firstLine="640"/>
      </w:pPr>
      <w:r>
        <w:rPr>
          <w:rFonts w:hint="eastAsia"/>
        </w:rPr>
        <w:t>（</w:t>
      </w:r>
      <w:r>
        <w:rPr>
          <w:rFonts w:hint="eastAsia"/>
        </w:rPr>
        <w:t>1</w:t>
      </w:r>
      <w:r>
        <w:rPr>
          <w:rFonts w:hint="eastAsia"/>
        </w:rPr>
        <w:t>）《国土空间调查、规划、用途管制用地用海分类指南》（</w:t>
      </w:r>
      <w:r>
        <w:rPr>
          <w:rFonts w:hint="eastAsia"/>
        </w:rPr>
        <w:t>GB/T43214-2023</w:t>
      </w:r>
      <w:r>
        <w:rPr>
          <w:rFonts w:hint="eastAsia"/>
        </w:rPr>
        <w:t>）；</w:t>
      </w:r>
    </w:p>
    <w:p w14:paraId="1AC7C9B1" w14:textId="77777777" w:rsidR="00430CE8" w:rsidRDefault="003A720B">
      <w:pPr>
        <w:pStyle w:val="af5"/>
        <w:ind w:firstLine="640"/>
      </w:pPr>
      <w:r>
        <w:rPr>
          <w:rFonts w:hint="eastAsia"/>
        </w:rPr>
        <w:t>（</w:t>
      </w:r>
      <w:r>
        <w:rPr>
          <w:rFonts w:hint="eastAsia"/>
        </w:rPr>
        <w:t>2</w:t>
      </w:r>
      <w:r>
        <w:rPr>
          <w:rFonts w:hint="eastAsia"/>
        </w:rPr>
        <w:t>）《黑龙江省村庄规划编制指南》</w:t>
      </w:r>
      <w:r>
        <w:rPr>
          <w:rFonts w:hint="eastAsia"/>
        </w:rPr>
        <w:t>(DB23/T3595-2023)</w:t>
      </w:r>
      <w:r>
        <w:rPr>
          <w:rFonts w:hint="eastAsia"/>
        </w:rPr>
        <w:t>；</w:t>
      </w:r>
    </w:p>
    <w:p w14:paraId="7D915759" w14:textId="77777777" w:rsidR="00430CE8" w:rsidRDefault="003A720B">
      <w:pPr>
        <w:pStyle w:val="af5"/>
        <w:ind w:firstLine="640"/>
      </w:pPr>
      <w:r>
        <w:rPr>
          <w:rFonts w:hint="eastAsia"/>
        </w:rPr>
        <w:t>（</w:t>
      </w:r>
      <w:r>
        <w:rPr>
          <w:rFonts w:hint="eastAsia"/>
        </w:rPr>
        <w:t>3</w:t>
      </w:r>
      <w:r>
        <w:rPr>
          <w:rFonts w:hint="eastAsia"/>
        </w:rPr>
        <w:t>）《黑龙江省乡镇级国土空间总体规划编制指南</w:t>
      </w:r>
      <w:r>
        <w:rPr>
          <w:rFonts w:hint="eastAsia"/>
        </w:rPr>
        <w:t>(</w:t>
      </w:r>
      <w:r>
        <w:rPr>
          <w:rFonts w:hint="eastAsia"/>
        </w:rPr>
        <w:t>试行</w:t>
      </w:r>
      <w:r>
        <w:rPr>
          <w:rFonts w:hint="eastAsia"/>
        </w:rPr>
        <w:t>)</w:t>
      </w:r>
      <w:r>
        <w:rPr>
          <w:rFonts w:hint="eastAsia"/>
        </w:rPr>
        <w:t>》</w:t>
      </w:r>
      <w:r>
        <w:rPr>
          <w:rFonts w:hint="eastAsia"/>
        </w:rPr>
        <w:t>(2024</w:t>
      </w:r>
      <w:r>
        <w:rPr>
          <w:rFonts w:hint="eastAsia"/>
        </w:rPr>
        <w:t>年</w:t>
      </w:r>
      <w:r>
        <w:rPr>
          <w:rFonts w:hint="eastAsia"/>
        </w:rPr>
        <w:t>10</w:t>
      </w:r>
      <w:r>
        <w:rPr>
          <w:rFonts w:hint="eastAsia"/>
        </w:rPr>
        <w:t>月</w:t>
      </w:r>
      <w:r>
        <w:rPr>
          <w:rFonts w:hint="eastAsia"/>
        </w:rPr>
        <w:t>)</w:t>
      </w:r>
      <w:r>
        <w:rPr>
          <w:rFonts w:hint="eastAsia"/>
        </w:rPr>
        <w:t>；</w:t>
      </w:r>
    </w:p>
    <w:p w14:paraId="4BD0FF8C" w14:textId="77777777" w:rsidR="00430CE8" w:rsidRDefault="003A720B">
      <w:pPr>
        <w:pStyle w:val="af5"/>
        <w:ind w:firstLine="640"/>
      </w:pPr>
      <w:r>
        <w:rPr>
          <w:rFonts w:hint="eastAsia"/>
        </w:rPr>
        <w:lastRenderedPageBreak/>
        <w:t>（</w:t>
      </w:r>
      <w:r>
        <w:rPr>
          <w:rFonts w:hint="eastAsia"/>
        </w:rPr>
        <w:t>4</w:t>
      </w:r>
      <w:r>
        <w:rPr>
          <w:rFonts w:hint="eastAsia"/>
        </w:rPr>
        <w:t>）国家、省行业主管部门颁布的其他相关文件及标准规范。</w:t>
      </w:r>
    </w:p>
    <w:p w14:paraId="2BE86E69" w14:textId="77777777" w:rsidR="00430CE8" w:rsidRDefault="003A720B">
      <w:pPr>
        <w:spacing w:line="600" w:lineRule="atLeast"/>
        <w:ind w:firstLineChars="200" w:firstLine="640"/>
        <w:rPr>
          <w:rFonts w:eastAsia="楷体" w:cs="Times New Roman"/>
          <w:szCs w:val="32"/>
        </w:rPr>
      </w:pPr>
      <w:bookmarkStart w:id="37" w:name="_Toc19860"/>
      <w:r>
        <w:rPr>
          <w:rFonts w:eastAsia="楷体" w:cs="Times New Roman"/>
          <w:szCs w:val="32"/>
        </w:rPr>
        <w:t>4.</w:t>
      </w:r>
      <w:r>
        <w:rPr>
          <w:rFonts w:eastAsia="楷体" w:cs="Times New Roman"/>
          <w:szCs w:val="32"/>
        </w:rPr>
        <w:t>相关规划</w:t>
      </w:r>
      <w:bookmarkEnd w:id="37"/>
    </w:p>
    <w:p w14:paraId="0EE06FBD" w14:textId="77777777" w:rsidR="00430CE8" w:rsidRDefault="003A720B">
      <w:pPr>
        <w:pStyle w:val="af5"/>
        <w:ind w:firstLine="640"/>
      </w:pPr>
      <w:r>
        <w:rPr>
          <w:rFonts w:hint="eastAsia"/>
        </w:rPr>
        <w:t>（</w:t>
      </w:r>
      <w:r>
        <w:t>1</w:t>
      </w:r>
      <w:r>
        <w:rPr>
          <w:rFonts w:hint="eastAsia"/>
        </w:rPr>
        <w:t>）《全国国土空间规划纲要（</w:t>
      </w:r>
      <w:r>
        <w:rPr>
          <w:rFonts w:hint="eastAsia"/>
        </w:rPr>
        <w:t>2021-2035</w:t>
      </w:r>
      <w:r>
        <w:rPr>
          <w:rFonts w:hint="eastAsia"/>
        </w:rPr>
        <w:t>年）》</w:t>
      </w:r>
    </w:p>
    <w:p w14:paraId="532B64F9" w14:textId="77777777" w:rsidR="00430CE8" w:rsidRDefault="003A720B">
      <w:pPr>
        <w:pStyle w:val="af5"/>
        <w:ind w:firstLine="640"/>
      </w:pPr>
      <w:r>
        <w:rPr>
          <w:rFonts w:hint="eastAsia"/>
        </w:rPr>
        <w:t>（</w:t>
      </w:r>
      <w:r>
        <w:t>2</w:t>
      </w:r>
      <w:r>
        <w:rPr>
          <w:rFonts w:hint="eastAsia"/>
        </w:rPr>
        <w:t>）《国家乡村振兴战略规划（</w:t>
      </w:r>
      <w:r>
        <w:rPr>
          <w:rFonts w:hint="eastAsia"/>
        </w:rPr>
        <w:t>2018-2022</w:t>
      </w:r>
      <w:r>
        <w:rPr>
          <w:rFonts w:hint="eastAsia"/>
        </w:rPr>
        <w:t>年）》</w:t>
      </w:r>
    </w:p>
    <w:p w14:paraId="42CD90F4" w14:textId="77777777" w:rsidR="00430CE8" w:rsidRDefault="003A720B">
      <w:pPr>
        <w:pStyle w:val="af5"/>
        <w:ind w:firstLine="640"/>
      </w:pPr>
      <w:r>
        <w:rPr>
          <w:rFonts w:hint="eastAsia"/>
        </w:rPr>
        <w:t>（</w:t>
      </w:r>
      <w:r>
        <w:t>3</w:t>
      </w:r>
      <w:r>
        <w:rPr>
          <w:rFonts w:hint="eastAsia"/>
        </w:rPr>
        <w:t>）《黑龙江省国土空间规划（</w:t>
      </w:r>
      <w:r>
        <w:rPr>
          <w:rFonts w:hint="eastAsia"/>
        </w:rPr>
        <w:t>2021-2035</w:t>
      </w:r>
      <w:r>
        <w:rPr>
          <w:rFonts w:hint="eastAsia"/>
        </w:rPr>
        <w:t>年）》</w:t>
      </w:r>
    </w:p>
    <w:p w14:paraId="633EBB14" w14:textId="77777777" w:rsidR="00430CE8" w:rsidRDefault="003A720B">
      <w:pPr>
        <w:pStyle w:val="af5"/>
        <w:ind w:firstLine="640"/>
      </w:pPr>
      <w:r>
        <w:rPr>
          <w:rFonts w:hint="eastAsia"/>
        </w:rPr>
        <w:t>（</w:t>
      </w:r>
      <w:r>
        <w:t>4</w:t>
      </w:r>
      <w:r>
        <w:rPr>
          <w:rFonts w:hint="eastAsia"/>
        </w:rPr>
        <w:t>）《黑龙江省国民经济和社会发展第十四个五年规划和二</w:t>
      </w:r>
      <w:r>
        <w:rPr>
          <w:rFonts w:ascii="微软雅黑" w:eastAsia="微软雅黑" w:hAnsi="微软雅黑" w:cs="微软雅黑" w:hint="eastAsia"/>
        </w:rPr>
        <w:t>〇</w:t>
      </w:r>
      <w:r>
        <w:rPr>
          <w:rFonts w:hint="eastAsia"/>
        </w:rPr>
        <w:t>三五年远景目标纲要》</w:t>
      </w:r>
    </w:p>
    <w:p w14:paraId="789BD151" w14:textId="77777777" w:rsidR="00430CE8" w:rsidRDefault="003A720B">
      <w:pPr>
        <w:pStyle w:val="af5"/>
        <w:ind w:firstLine="640"/>
      </w:pPr>
      <w:r>
        <w:rPr>
          <w:rFonts w:hint="eastAsia"/>
        </w:rPr>
        <w:t>（</w:t>
      </w:r>
      <w:r>
        <w:t>5</w:t>
      </w:r>
      <w:r>
        <w:rPr>
          <w:rFonts w:hint="eastAsia"/>
        </w:rPr>
        <w:t>）《佳木斯市国民经济和社会发展第十四个五年规划和二</w:t>
      </w:r>
      <w:r>
        <w:rPr>
          <w:rFonts w:ascii="微软雅黑" w:eastAsia="微软雅黑" w:hAnsi="微软雅黑" w:cs="微软雅黑" w:hint="eastAsia"/>
        </w:rPr>
        <w:t>〇</w:t>
      </w:r>
      <w:r>
        <w:rPr>
          <w:rFonts w:hint="eastAsia"/>
        </w:rPr>
        <w:t>三五年远景目标纲要》</w:t>
      </w:r>
    </w:p>
    <w:p w14:paraId="0CBA1594" w14:textId="77777777" w:rsidR="00430CE8" w:rsidRDefault="003A720B">
      <w:pPr>
        <w:pStyle w:val="af5"/>
        <w:ind w:firstLine="640"/>
      </w:pPr>
      <w:r>
        <w:rPr>
          <w:rFonts w:hint="eastAsia"/>
        </w:rPr>
        <w:t>（</w:t>
      </w:r>
      <w:r>
        <w:t>6</w:t>
      </w:r>
      <w:r>
        <w:rPr>
          <w:rFonts w:hint="eastAsia"/>
        </w:rPr>
        <w:t>）《佳木斯市国土空间总体规划（</w:t>
      </w:r>
      <w:r>
        <w:rPr>
          <w:rFonts w:hint="eastAsia"/>
        </w:rPr>
        <w:t>2021-2035</w:t>
      </w:r>
      <w:r>
        <w:rPr>
          <w:rFonts w:hint="eastAsia"/>
        </w:rPr>
        <w:t>年）》</w:t>
      </w:r>
    </w:p>
    <w:p w14:paraId="59DA79B3" w14:textId="77777777" w:rsidR="00430CE8" w:rsidRDefault="003A720B">
      <w:pPr>
        <w:pStyle w:val="af5"/>
        <w:ind w:firstLine="640"/>
      </w:pPr>
      <w:r>
        <w:rPr>
          <w:rFonts w:hint="eastAsia"/>
        </w:rPr>
        <w:t>（</w:t>
      </w:r>
      <w:r>
        <w:t>7</w:t>
      </w:r>
      <w:r>
        <w:rPr>
          <w:rFonts w:hint="eastAsia"/>
        </w:rPr>
        <w:t>）《桦川县国民经济和社会发展第十四个五年规划和二</w:t>
      </w:r>
      <w:r>
        <w:rPr>
          <w:rFonts w:ascii="微软雅黑" w:eastAsia="微软雅黑" w:hAnsi="微软雅黑" w:cs="微软雅黑" w:hint="eastAsia"/>
        </w:rPr>
        <w:t>〇</w:t>
      </w:r>
      <w:r>
        <w:rPr>
          <w:rFonts w:hint="eastAsia"/>
        </w:rPr>
        <w:t>三五年远景目标纲要》</w:t>
      </w:r>
    </w:p>
    <w:p w14:paraId="2D7BA4F1" w14:textId="77777777" w:rsidR="00430CE8" w:rsidRDefault="003A720B">
      <w:pPr>
        <w:pStyle w:val="af5"/>
        <w:ind w:firstLine="640"/>
      </w:pPr>
      <w:r>
        <w:rPr>
          <w:rFonts w:hint="eastAsia"/>
        </w:rPr>
        <w:t>（</w:t>
      </w:r>
      <w:r>
        <w:t>8</w:t>
      </w:r>
      <w:r>
        <w:rPr>
          <w:rFonts w:hint="eastAsia"/>
        </w:rPr>
        <w:t>）《桦川县国土空间总体规划（</w:t>
      </w:r>
      <w:r>
        <w:rPr>
          <w:rFonts w:hint="eastAsia"/>
        </w:rPr>
        <w:t>2021-2035</w:t>
      </w:r>
      <w:r>
        <w:rPr>
          <w:rFonts w:hint="eastAsia"/>
        </w:rPr>
        <w:t>年）》</w:t>
      </w:r>
    </w:p>
    <w:p w14:paraId="7B736E04" w14:textId="77777777" w:rsidR="00430CE8" w:rsidRDefault="003A720B">
      <w:pPr>
        <w:pStyle w:val="af5"/>
        <w:ind w:firstLine="640"/>
      </w:pPr>
      <w:r>
        <w:t>（</w:t>
      </w:r>
      <w:r>
        <w:t>9</w:t>
      </w:r>
      <w:r>
        <w:t>）《</w:t>
      </w:r>
      <w:r>
        <w:rPr>
          <w:rFonts w:hint="eastAsia"/>
        </w:rPr>
        <w:t>桦川</w:t>
      </w:r>
      <w:r>
        <w:t>县</w:t>
      </w:r>
      <w:r>
        <w:rPr>
          <w:rFonts w:hint="eastAsia"/>
        </w:rPr>
        <w:t>新城镇</w:t>
      </w:r>
      <w:r>
        <w:t>国民经济和社会发展第十四个五年规划纲要和二</w:t>
      </w:r>
      <w:r>
        <w:rPr>
          <w:rFonts w:ascii="微软雅黑" w:eastAsia="微软雅黑" w:hAnsi="微软雅黑" w:cs="微软雅黑" w:hint="eastAsia"/>
        </w:rPr>
        <w:t>〇</w:t>
      </w:r>
      <w:r>
        <w:rPr>
          <w:rFonts w:ascii="仿宋_GB2312" w:hAnsi="仿宋_GB2312" w:cs="仿宋_GB2312" w:hint="eastAsia"/>
        </w:rPr>
        <w:t>三五年远景目标（</w:t>
      </w:r>
      <w:r>
        <w:t>2021-2025</w:t>
      </w:r>
      <w:r>
        <w:t>年）》</w:t>
      </w:r>
    </w:p>
    <w:p w14:paraId="16507FB3" w14:textId="77777777" w:rsidR="00430CE8" w:rsidRDefault="003A720B">
      <w:pPr>
        <w:pStyle w:val="af5"/>
        <w:spacing w:line="600" w:lineRule="atLeast"/>
        <w:ind w:firstLine="640"/>
      </w:pPr>
      <w:r>
        <w:t>（</w:t>
      </w:r>
      <w:r>
        <w:t>10</w:t>
      </w:r>
      <w:r>
        <w:t>）其他相关规划。</w:t>
      </w:r>
    </w:p>
    <w:p w14:paraId="293FAD67" w14:textId="77777777" w:rsidR="00430CE8" w:rsidRDefault="003A720B">
      <w:pPr>
        <w:pStyle w:val="3"/>
        <w:numPr>
          <w:ilvl w:val="0"/>
          <w:numId w:val="1"/>
        </w:numPr>
        <w:spacing w:before="156" w:after="156" w:line="600" w:lineRule="atLeast"/>
        <w:rPr>
          <w:rFonts w:eastAsia="黑体" w:cs="Times New Roman"/>
        </w:rPr>
      </w:pPr>
      <w:bookmarkStart w:id="38" w:name="_Toc19532"/>
      <w:bookmarkStart w:id="39" w:name="_Toc12027"/>
      <w:bookmarkEnd w:id="29"/>
      <w:bookmarkEnd w:id="30"/>
      <w:r>
        <w:rPr>
          <w:rFonts w:cs="Times New Roman"/>
        </w:rPr>
        <w:t>规划范围</w:t>
      </w:r>
      <w:bookmarkEnd w:id="38"/>
      <w:bookmarkEnd w:id="39"/>
      <w:r>
        <w:rPr>
          <w:rFonts w:cs="Times New Roman" w:hint="eastAsia"/>
        </w:rPr>
        <w:t>和期限</w:t>
      </w:r>
    </w:p>
    <w:p w14:paraId="0AEC04D0" w14:textId="77777777" w:rsidR="00430CE8" w:rsidRDefault="003A720B">
      <w:pPr>
        <w:pStyle w:val="af5"/>
        <w:spacing w:line="600" w:lineRule="atLeast"/>
        <w:ind w:firstLine="640"/>
      </w:pPr>
      <w:r>
        <w:t>本次规划范围</w:t>
      </w:r>
      <w:r>
        <w:rPr>
          <w:rFonts w:hint="eastAsia"/>
        </w:rPr>
        <w:t>落实桦川</w:t>
      </w:r>
      <w:r>
        <w:t>县</w:t>
      </w:r>
      <w:r>
        <w:rPr>
          <w:rFonts w:hint="eastAsia"/>
        </w:rPr>
        <w:t>国土空间总体规划中对新城镇规划编制范围的传导。规划范围分为</w:t>
      </w:r>
      <w:r>
        <w:t>包括</w:t>
      </w:r>
      <w:r>
        <w:rPr>
          <w:rFonts w:hint="eastAsia"/>
        </w:rPr>
        <w:t>镇域和镇政府驻地两个层次。</w:t>
      </w:r>
    </w:p>
    <w:p w14:paraId="1B81627A" w14:textId="77777777" w:rsidR="00430CE8" w:rsidRDefault="003A720B">
      <w:pPr>
        <w:pStyle w:val="af5"/>
        <w:spacing w:line="600" w:lineRule="atLeast"/>
        <w:ind w:firstLine="640"/>
      </w:pPr>
      <w:r>
        <w:rPr>
          <w:rFonts w:hint="eastAsia"/>
        </w:rPr>
        <w:lastRenderedPageBreak/>
        <w:t>镇域范围为新城镇行政辖区内全部国土空间范围，总面积为</w:t>
      </w:r>
      <w:r>
        <w:rPr>
          <w:rFonts w:hint="eastAsia"/>
        </w:rPr>
        <w:t>300.05</w:t>
      </w:r>
      <w:r>
        <w:rPr>
          <w:rFonts w:hint="eastAsia"/>
        </w:rPr>
        <w:t>平方公里。</w:t>
      </w:r>
    </w:p>
    <w:p w14:paraId="4DAB9DAA" w14:textId="77777777" w:rsidR="00430CE8" w:rsidRDefault="003A720B">
      <w:pPr>
        <w:pStyle w:val="af5"/>
        <w:spacing w:line="600" w:lineRule="atLeast"/>
        <w:ind w:firstLine="640"/>
      </w:pPr>
      <w:r>
        <w:rPr>
          <w:rFonts w:hint="eastAsia"/>
        </w:rPr>
        <w:t>镇政府驻地范围为城镇开发边界涉及新华村、同力村及玉丰村三个村，总面积为</w:t>
      </w:r>
      <w:r>
        <w:rPr>
          <w:rFonts w:hint="eastAsia"/>
        </w:rPr>
        <w:t>138.00</w:t>
      </w:r>
      <w:r>
        <w:rPr>
          <w:rFonts w:hint="eastAsia"/>
        </w:rPr>
        <w:t>公顷。</w:t>
      </w:r>
    </w:p>
    <w:p w14:paraId="4BCC5734" w14:textId="77777777" w:rsidR="00430CE8" w:rsidRDefault="003A720B">
      <w:pPr>
        <w:pStyle w:val="af5"/>
        <w:spacing w:line="600" w:lineRule="atLeast"/>
        <w:ind w:firstLine="640"/>
      </w:pPr>
      <w:r>
        <w:rPr>
          <w:rFonts w:hint="eastAsia"/>
        </w:rPr>
        <w:t>本规划基期年为</w:t>
      </w:r>
      <w:r>
        <w:rPr>
          <w:rFonts w:hint="eastAsia"/>
        </w:rPr>
        <w:t>2020</w:t>
      </w:r>
      <w:r>
        <w:rPr>
          <w:rFonts w:hint="eastAsia"/>
        </w:rPr>
        <w:t>年，规划期限为</w:t>
      </w:r>
      <w:r>
        <w:rPr>
          <w:rFonts w:hint="eastAsia"/>
        </w:rPr>
        <w:t>2021</w:t>
      </w:r>
      <w:r>
        <w:rPr>
          <w:rFonts w:hint="eastAsia"/>
        </w:rPr>
        <w:t>年至</w:t>
      </w:r>
      <w:r>
        <w:rPr>
          <w:rFonts w:hint="eastAsia"/>
        </w:rPr>
        <w:t>2035</w:t>
      </w:r>
      <w:r>
        <w:rPr>
          <w:rFonts w:hint="eastAsia"/>
        </w:rPr>
        <w:t>年，近期至</w:t>
      </w:r>
      <w:r>
        <w:rPr>
          <w:rFonts w:hint="eastAsia"/>
        </w:rPr>
        <w:t>2025</w:t>
      </w:r>
      <w:r>
        <w:rPr>
          <w:rFonts w:hint="eastAsia"/>
        </w:rPr>
        <w:t>年</w:t>
      </w:r>
      <w:r>
        <w:t>。</w:t>
      </w:r>
    </w:p>
    <w:p w14:paraId="793A3490" w14:textId="77777777" w:rsidR="00430CE8" w:rsidRDefault="003A720B">
      <w:pPr>
        <w:pStyle w:val="3"/>
        <w:numPr>
          <w:ilvl w:val="0"/>
          <w:numId w:val="1"/>
        </w:numPr>
        <w:tabs>
          <w:tab w:val="left" w:pos="5103"/>
        </w:tabs>
        <w:spacing w:before="156" w:after="156" w:line="600" w:lineRule="atLeast"/>
        <w:rPr>
          <w:rFonts w:cs="Times New Roman"/>
        </w:rPr>
      </w:pPr>
      <w:r>
        <w:rPr>
          <w:rFonts w:cs="Times New Roman"/>
        </w:rPr>
        <w:t>规划</w:t>
      </w:r>
      <w:r>
        <w:rPr>
          <w:rFonts w:cs="Times New Roman" w:hint="eastAsia"/>
        </w:rPr>
        <w:t>强制性内容</w:t>
      </w:r>
    </w:p>
    <w:p w14:paraId="48FF6DE0"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强制性内容是对国土空间规划实施监督检查的基本依据，</w:t>
      </w:r>
      <w:r>
        <w:rPr>
          <w:rFonts w:ascii="Times New Roman" w:eastAsia="仿宋_GB2312" w:hAnsi="Times New Roman"/>
          <w:bCs w:val="0"/>
          <w:sz w:val="32"/>
          <w:szCs w:val="32"/>
        </w:rPr>
        <w:t>本规划文本条款</w:t>
      </w:r>
      <w:r>
        <w:rPr>
          <w:rFonts w:ascii="Times New Roman" w:eastAsia="仿宋_GB2312" w:hAnsi="Times New Roman" w:hint="eastAsia"/>
          <w:bCs w:val="0"/>
          <w:sz w:val="32"/>
          <w:szCs w:val="32"/>
          <w:u w:val="single"/>
        </w:rPr>
        <w:t>“</w:t>
      </w:r>
      <w:r>
        <w:rPr>
          <w:rFonts w:ascii="Times New Roman" w:eastAsia="仿宋_GB2312" w:hAnsi="Times New Roman"/>
          <w:bCs w:val="0"/>
          <w:sz w:val="32"/>
          <w:szCs w:val="32"/>
          <w:u w:val="single"/>
        </w:rPr>
        <w:t>加下划线</w:t>
      </w:r>
      <w:r>
        <w:rPr>
          <w:rFonts w:ascii="Times New Roman" w:eastAsia="仿宋_GB2312" w:hAnsi="Times New Roman" w:hint="eastAsia"/>
          <w:bCs w:val="0"/>
          <w:sz w:val="32"/>
          <w:szCs w:val="32"/>
          <w:u w:val="single"/>
        </w:rPr>
        <w:t>”</w:t>
      </w:r>
      <w:r>
        <w:rPr>
          <w:rFonts w:ascii="Times New Roman" w:eastAsia="仿宋_GB2312" w:hAnsi="Times New Roman"/>
          <w:bCs w:val="0"/>
          <w:sz w:val="32"/>
          <w:szCs w:val="32"/>
        </w:rPr>
        <w:t>为强制性内容。</w:t>
      </w:r>
    </w:p>
    <w:p w14:paraId="0A270411" w14:textId="77777777" w:rsidR="00430CE8" w:rsidRDefault="003A720B">
      <w:pPr>
        <w:spacing w:line="600" w:lineRule="atLeast"/>
        <w:rPr>
          <w:rFonts w:eastAsia="方正小标宋_GBK" w:cs="Times New Roman"/>
          <w:szCs w:val="36"/>
        </w:rPr>
      </w:pPr>
      <w:r>
        <w:rPr>
          <w:rFonts w:eastAsia="方正小标宋_GBK" w:cs="Times New Roman"/>
          <w:szCs w:val="36"/>
        </w:rPr>
        <w:br w:type="page"/>
      </w:r>
    </w:p>
    <w:p w14:paraId="7B1974F5" w14:textId="5969DDE5" w:rsidR="00430CE8" w:rsidRDefault="003A720B">
      <w:pPr>
        <w:pStyle w:val="1"/>
        <w:spacing w:line="600" w:lineRule="atLeast"/>
        <w:rPr>
          <w:rFonts w:cs="Times New Roman"/>
          <w:kern w:val="2"/>
          <w:szCs w:val="36"/>
        </w:rPr>
      </w:pPr>
      <w:bookmarkStart w:id="40" w:name="_Toc4696"/>
      <w:bookmarkStart w:id="41" w:name="_Toc239338196"/>
      <w:r>
        <w:rPr>
          <w:rFonts w:cs="Times New Roman"/>
          <w:kern w:val="2"/>
          <w:szCs w:val="36"/>
        </w:rPr>
        <w:lastRenderedPageBreak/>
        <w:t>第</w:t>
      </w:r>
      <w:r w:rsidR="00351154">
        <w:rPr>
          <w:rFonts w:cs="Times New Roman" w:hint="eastAsia"/>
          <w:kern w:val="2"/>
          <w:szCs w:val="36"/>
        </w:rPr>
        <w:t>二</w:t>
      </w:r>
      <w:r>
        <w:rPr>
          <w:rFonts w:cs="Times New Roman"/>
          <w:kern w:val="2"/>
          <w:szCs w:val="36"/>
        </w:rPr>
        <w:t>章</w:t>
      </w:r>
      <w:r>
        <w:rPr>
          <w:rFonts w:cs="Times New Roman" w:hint="eastAsia"/>
          <w:kern w:val="2"/>
          <w:szCs w:val="36"/>
        </w:rPr>
        <w:t xml:space="preserve"> </w:t>
      </w:r>
      <w:r>
        <w:rPr>
          <w:rFonts w:cs="Times New Roman" w:hint="eastAsia"/>
          <w:kern w:val="2"/>
          <w:szCs w:val="36"/>
        </w:rPr>
        <w:t>发展目标与</w:t>
      </w:r>
      <w:bookmarkEnd w:id="40"/>
      <w:r>
        <w:rPr>
          <w:rFonts w:cs="Times New Roman" w:hint="eastAsia"/>
          <w:kern w:val="2"/>
          <w:szCs w:val="36"/>
        </w:rPr>
        <w:t>空间战略</w:t>
      </w:r>
      <w:bookmarkEnd w:id="41"/>
    </w:p>
    <w:p w14:paraId="1AA8C69B" w14:textId="77777777" w:rsidR="00430CE8" w:rsidRDefault="003A720B">
      <w:pPr>
        <w:pStyle w:val="af6"/>
        <w:spacing w:before="312" w:after="312" w:line="600" w:lineRule="atLeast"/>
        <w:ind w:left="1002" w:hanging="1002"/>
        <w:rPr>
          <w:rFonts w:cs="Times New Roman"/>
        </w:rPr>
      </w:pPr>
      <w:bookmarkStart w:id="42" w:name="_Toc22145"/>
      <w:bookmarkStart w:id="43" w:name="_Toc239338197"/>
      <w:r>
        <w:rPr>
          <w:rFonts w:cs="Times New Roman"/>
        </w:rPr>
        <w:t>第一节</w:t>
      </w:r>
      <w:r>
        <w:rPr>
          <w:rFonts w:cs="Times New Roman" w:hint="eastAsia"/>
        </w:rPr>
        <w:t xml:space="preserve"> </w:t>
      </w:r>
      <w:bookmarkEnd w:id="42"/>
      <w:r>
        <w:rPr>
          <w:rFonts w:cs="Times New Roman" w:hint="eastAsia"/>
        </w:rPr>
        <w:t>发展目标</w:t>
      </w:r>
      <w:bookmarkEnd w:id="43"/>
    </w:p>
    <w:p w14:paraId="1FD37E5B" w14:textId="77777777" w:rsidR="00430CE8" w:rsidRDefault="003A720B">
      <w:pPr>
        <w:pStyle w:val="3"/>
        <w:numPr>
          <w:ilvl w:val="0"/>
          <w:numId w:val="1"/>
        </w:numPr>
        <w:spacing w:before="156" w:after="156" w:line="600" w:lineRule="atLeast"/>
        <w:rPr>
          <w:rFonts w:cs="Times New Roman"/>
        </w:rPr>
      </w:pPr>
      <w:r>
        <w:rPr>
          <w:rFonts w:cs="Times New Roman" w:hint="eastAsia"/>
        </w:rPr>
        <w:t>功能定位</w:t>
      </w:r>
    </w:p>
    <w:p w14:paraId="0FA32ED2" w14:textId="77777777" w:rsidR="00430CE8" w:rsidRDefault="003A720B">
      <w:pPr>
        <w:pStyle w:val="af5"/>
        <w:spacing w:line="600" w:lineRule="atLeast"/>
        <w:ind w:firstLine="640"/>
        <w:rPr>
          <w:b/>
          <w:bCs/>
          <w:szCs w:val="32"/>
        </w:rPr>
      </w:pPr>
      <w:r>
        <w:rPr>
          <w:rFonts w:hint="eastAsia"/>
          <w:szCs w:val="32"/>
        </w:rPr>
        <w:t>紧紧围绕佳木斯市总体要求和桦川县战略部署，落实并深化上位规划对新城镇的定位，同时结合新城镇自身特色及发展条件以“生态立镇、产业强镇、商贸活镇、城建靓镇、文化兴镇”为基本原则，建设生态宜居区，逐步把新城镇建设成为功能齐备、设施完善、品位一流、文化繁荣、生态文明的桦川县重点镇。其主要功能定位为：</w:t>
      </w:r>
      <w:r>
        <w:rPr>
          <w:b/>
          <w:bCs/>
          <w:szCs w:val="32"/>
        </w:rPr>
        <w:t>以</w:t>
      </w:r>
      <w:r>
        <w:rPr>
          <w:rFonts w:hint="eastAsia"/>
          <w:b/>
          <w:bCs/>
          <w:szCs w:val="32"/>
        </w:rPr>
        <w:t>发展生态农业种植为核心，以发展新能源产业为重点，以打造桦川县重要的生态湿地旅游观光目的地为特色的现代化融合发展城镇。</w:t>
      </w:r>
    </w:p>
    <w:p w14:paraId="2D14CB22" w14:textId="77777777" w:rsidR="00430CE8" w:rsidRDefault="003A720B">
      <w:pPr>
        <w:pStyle w:val="3"/>
        <w:numPr>
          <w:ilvl w:val="0"/>
          <w:numId w:val="1"/>
        </w:numPr>
        <w:spacing w:before="156" w:after="156" w:line="600" w:lineRule="atLeast"/>
        <w:rPr>
          <w:rFonts w:cs="Times New Roman"/>
        </w:rPr>
      </w:pPr>
      <w:bookmarkStart w:id="44" w:name="_Toc19496"/>
      <w:r>
        <w:rPr>
          <w:rFonts w:cs="Times New Roman"/>
        </w:rPr>
        <w:t>发展目标</w:t>
      </w:r>
    </w:p>
    <w:p w14:paraId="11C19B8A" w14:textId="77777777" w:rsidR="00430CE8" w:rsidRDefault="003A720B">
      <w:pPr>
        <w:pStyle w:val="af5"/>
        <w:spacing w:line="600" w:lineRule="atLeast"/>
        <w:ind w:firstLine="640"/>
        <w:rPr>
          <w:szCs w:val="32"/>
        </w:rPr>
      </w:pPr>
      <w:bookmarkStart w:id="45" w:name="_Hlk184222324"/>
      <w:bookmarkStart w:id="46" w:name="_Toc2978"/>
      <w:r>
        <w:rPr>
          <w:rFonts w:hint="eastAsia"/>
          <w:szCs w:val="32"/>
        </w:rPr>
        <w:t>1.</w:t>
      </w:r>
      <w:r>
        <w:rPr>
          <w:rFonts w:hint="eastAsia"/>
          <w:szCs w:val="32"/>
        </w:rPr>
        <w:t>总体目标</w:t>
      </w:r>
    </w:p>
    <w:p w14:paraId="4B78BBD9" w14:textId="77777777" w:rsidR="00430CE8" w:rsidRDefault="003A720B">
      <w:pPr>
        <w:pStyle w:val="af5"/>
        <w:spacing w:line="600" w:lineRule="atLeast"/>
        <w:ind w:firstLine="640"/>
        <w:rPr>
          <w:szCs w:val="32"/>
        </w:rPr>
      </w:pPr>
      <w:r>
        <w:rPr>
          <w:rFonts w:hint="eastAsia"/>
          <w:szCs w:val="32"/>
        </w:rPr>
        <w:t>与建设社会主义现代化国家新征程的新时代、新阶段相适应，锚定“两个一百年”奋斗目标，乘势而上开启高水平现代化建设新征程，落实省、市、县战略要求，依托良好的区位、交通、产业优势，将新城镇建设成为桦川县域东部宜居、</w:t>
      </w:r>
      <w:proofErr w:type="gramStart"/>
      <w:r>
        <w:rPr>
          <w:rFonts w:hint="eastAsia"/>
          <w:szCs w:val="32"/>
        </w:rPr>
        <w:t>宜业的</w:t>
      </w:r>
      <w:proofErr w:type="gramEnd"/>
      <w:r>
        <w:rPr>
          <w:rFonts w:hint="eastAsia"/>
          <w:szCs w:val="32"/>
        </w:rPr>
        <w:t>现代化精品镇</w:t>
      </w:r>
      <w:bookmarkEnd w:id="45"/>
      <w:r>
        <w:rPr>
          <w:rFonts w:hint="eastAsia"/>
          <w:szCs w:val="32"/>
        </w:rPr>
        <w:t>。</w:t>
      </w:r>
    </w:p>
    <w:p w14:paraId="71CB4EF1" w14:textId="77777777" w:rsidR="00430CE8" w:rsidRDefault="003A720B">
      <w:pPr>
        <w:pStyle w:val="af5"/>
        <w:spacing w:line="600" w:lineRule="atLeast"/>
        <w:ind w:firstLine="640"/>
        <w:rPr>
          <w:rFonts w:eastAsia="楷体"/>
          <w:szCs w:val="32"/>
        </w:rPr>
      </w:pPr>
      <w:r>
        <w:rPr>
          <w:rFonts w:eastAsia="楷体"/>
          <w:szCs w:val="32"/>
        </w:rPr>
        <w:t>2</w:t>
      </w:r>
      <w:r>
        <w:rPr>
          <w:rFonts w:eastAsia="楷体" w:hint="eastAsia"/>
          <w:szCs w:val="32"/>
        </w:rPr>
        <w:t>.</w:t>
      </w:r>
      <w:r>
        <w:rPr>
          <w:rFonts w:eastAsia="楷体"/>
          <w:szCs w:val="32"/>
        </w:rPr>
        <w:t>近期目标</w:t>
      </w:r>
      <w:bookmarkEnd w:id="46"/>
    </w:p>
    <w:p w14:paraId="1FA06EF6" w14:textId="77777777" w:rsidR="00430CE8" w:rsidRDefault="003A720B">
      <w:pPr>
        <w:pStyle w:val="af5"/>
        <w:spacing w:line="600" w:lineRule="atLeast"/>
        <w:ind w:firstLine="640"/>
        <w:rPr>
          <w:szCs w:val="32"/>
        </w:rPr>
      </w:pPr>
      <w:r>
        <w:rPr>
          <w:szCs w:val="32"/>
        </w:rPr>
        <w:lastRenderedPageBreak/>
        <w:t>到</w:t>
      </w:r>
      <w:r>
        <w:rPr>
          <w:szCs w:val="32"/>
        </w:rPr>
        <w:t>2025</w:t>
      </w:r>
      <w:r>
        <w:rPr>
          <w:szCs w:val="32"/>
        </w:rPr>
        <w:t>年，国土空间开发与保护格局初步形成，农业、生态、城镇空间功能逐步清晰；自然生态与黑土地农业安全保障能力逐步增强，国土安全、城市韧性和用地效率进一步提升；乡村风貌和人居环境明显改善；山水人文城市风貌和价值逐步彰显，区域协同发展布局、城乡融合发展、民生补短板工程、重点基础设施建设取得积极成效，</w:t>
      </w:r>
      <w:r>
        <w:rPr>
          <w:rFonts w:hint="eastAsia"/>
          <w:szCs w:val="32"/>
        </w:rPr>
        <w:t>支撑新城镇</w:t>
      </w:r>
      <w:r>
        <w:rPr>
          <w:szCs w:val="32"/>
        </w:rPr>
        <w:t>经济高质量发展的能力逐步增强。</w:t>
      </w:r>
    </w:p>
    <w:p w14:paraId="68CD8D22" w14:textId="77777777" w:rsidR="00430CE8" w:rsidRDefault="003A720B">
      <w:pPr>
        <w:pStyle w:val="af5"/>
        <w:spacing w:line="600" w:lineRule="atLeast"/>
        <w:ind w:firstLine="640"/>
        <w:rPr>
          <w:rFonts w:eastAsia="楷体"/>
          <w:szCs w:val="32"/>
        </w:rPr>
      </w:pPr>
      <w:bookmarkStart w:id="47" w:name="_Toc13615"/>
      <w:r>
        <w:rPr>
          <w:rFonts w:eastAsia="楷体"/>
          <w:szCs w:val="32"/>
        </w:rPr>
        <w:t>3</w:t>
      </w:r>
      <w:r>
        <w:rPr>
          <w:rFonts w:eastAsia="楷体" w:hint="eastAsia"/>
          <w:szCs w:val="32"/>
        </w:rPr>
        <w:t>.</w:t>
      </w:r>
      <w:r>
        <w:rPr>
          <w:rFonts w:eastAsia="楷体"/>
          <w:szCs w:val="32"/>
        </w:rPr>
        <w:t>远期目标</w:t>
      </w:r>
      <w:bookmarkEnd w:id="47"/>
    </w:p>
    <w:p w14:paraId="30AC5347" w14:textId="77777777" w:rsidR="00430CE8" w:rsidRDefault="003A720B">
      <w:pPr>
        <w:pStyle w:val="af5"/>
        <w:spacing w:line="600" w:lineRule="atLeast"/>
        <w:ind w:firstLine="640"/>
        <w:rPr>
          <w:szCs w:val="32"/>
        </w:rPr>
      </w:pPr>
      <w:r>
        <w:rPr>
          <w:szCs w:val="32"/>
        </w:rPr>
        <w:t>到</w:t>
      </w:r>
      <w:r>
        <w:rPr>
          <w:szCs w:val="32"/>
        </w:rPr>
        <w:t>2035</w:t>
      </w:r>
      <w:r>
        <w:rPr>
          <w:szCs w:val="32"/>
        </w:rPr>
        <w:t>年，</w:t>
      </w:r>
      <w:r>
        <w:rPr>
          <w:rFonts w:hint="eastAsia"/>
          <w:szCs w:val="32"/>
        </w:rPr>
        <w:t>新城镇</w:t>
      </w:r>
      <w:r>
        <w:rPr>
          <w:szCs w:val="32"/>
        </w:rPr>
        <w:t>国土空间格局更加优化，国土空间布局协调有序，国防安全、粮食安全和生态安全基底更加牢固，产业发展体系更加完善，公共服务体系更加健全，资源利用效率更加集约，国土空间品质全面提升，国土空间治理能力基本实现现代化，</w:t>
      </w:r>
      <w:bookmarkStart w:id="48" w:name="_Toc6809"/>
      <w:r>
        <w:rPr>
          <w:szCs w:val="32"/>
        </w:rPr>
        <w:t>基本形成生产空间集约高效、生活空间宜居适度、生态空间安全和谐、开放高效、魅力品质的国土空间格局，并将</w:t>
      </w:r>
      <w:r>
        <w:rPr>
          <w:rFonts w:hint="eastAsia"/>
          <w:szCs w:val="32"/>
        </w:rPr>
        <w:t>新城镇</w:t>
      </w:r>
      <w:r>
        <w:rPr>
          <w:szCs w:val="32"/>
        </w:rPr>
        <w:t>打造成为宜居、</w:t>
      </w:r>
      <w:proofErr w:type="gramStart"/>
      <w:r>
        <w:rPr>
          <w:szCs w:val="32"/>
        </w:rPr>
        <w:t>宜业的</w:t>
      </w:r>
      <w:proofErr w:type="gramEnd"/>
      <w:r>
        <w:rPr>
          <w:szCs w:val="32"/>
        </w:rPr>
        <w:t>现代化精品镇。</w:t>
      </w:r>
    </w:p>
    <w:p w14:paraId="5E03A348" w14:textId="77777777" w:rsidR="00430CE8" w:rsidRDefault="003A720B">
      <w:pPr>
        <w:pStyle w:val="af5"/>
        <w:spacing w:line="600" w:lineRule="atLeast"/>
        <w:ind w:firstLine="640"/>
        <w:rPr>
          <w:rFonts w:eastAsia="楷体"/>
          <w:szCs w:val="32"/>
        </w:rPr>
      </w:pPr>
      <w:r>
        <w:rPr>
          <w:rFonts w:eastAsia="楷体"/>
          <w:szCs w:val="32"/>
        </w:rPr>
        <w:t>4</w:t>
      </w:r>
      <w:r>
        <w:rPr>
          <w:rFonts w:eastAsia="楷体"/>
          <w:szCs w:val="32"/>
        </w:rPr>
        <w:t>具体目标</w:t>
      </w:r>
      <w:bookmarkEnd w:id="48"/>
    </w:p>
    <w:p w14:paraId="4C9BEEDA" w14:textId="77777777" w:rsidR="00430CE8" w:rsidRDefault="003A720B">
      <w:pPr>
        <w:pStyle w:val="af5"/>
        <w:spacing w:line="600" w:lineRule="atLeast"/>
        <w:ind w:firstLine="643"/>
        <w:rPr>
          <w:szCs w:val="32"/>
        </w:rPr>
      </w:pPr>
      <w:r>
        <w:rPr>
          <w:b/>
          <w:bCs/>
          <w:szCs w:val="32"/>
        </w:rPr>
        <w:t>国土空间格局全面优化，构建适度有序的空间格局体系。</w:t>
      </w:r>
      <w:r>
        <w:rPr>
          <w:szCs w:val="32"/>
        </w:rPr>
        <w:t>农业、生态和城镇等主导功能空间划分协调有序，耕地和永久基本农田保护红线、生态保护红线、城镇开发边界</w:t>
      </w:r>
      <w:r>
        <w:rPr>
          <w:rFonts w:hint="eastAsia"/>
          <w:szCs w:val="32"/>
        </w:rPr>
        <w:t>“</w:t>
      </w:r>
      <w:r>
        <w:rPr>
          <w:szCs w:val="32"/>
        </w:rPr>
        <w:t>三线</w:t>
      </w:r>
      <w:r>
        <w:rPr>
          <w:rFonts w:hint="eastAsia"/>
          <w:szCs w:val="32"/>
        </w:rPr>
        <w:t>”</w:t>
      </w:r>
      <w:r>
        <w:rPr>
          <w:szCs w:val="32"/>
        </w:rPr>
        <w:t>严格管控到位，国土空间开发强度得到有效控制，各类空间用地矛盾得到有效缓解，适度有序的空间格局体系全面建成。</w:t>
      </w:r>
      <w:bookmarkStart w:id="49" w:name="_Hlk97818037"/>
    </w:p>
    <w:p w14:paraId="1526F80A" w14:textId="77777777" w:rsidR="00430CE8" w:rsidRDefault="003A720B">
      <w:pPr>
        <w:pStyle w:val="af5"/>
        <w:spacing w:line="600" w:lineRule="atLeast"/>
        <w:ind w:firstLine="643"/>
        <w:rPr>
          <w:szCs w:val="32"/>
        </w:rPr>
      </w:pPr>
      <w:r>
        <w:rPr>
          <w:b/>
          <w:bCs/>
          <w:szCs w:val="32"/>
        </w:rPr>
        <w:lastRenderedPageBreak/>
        <w:t>国土空间生态环境质量全面提高，建设更</w:t>
      </w:r>
      <w:r>
        <w:rPr>
          <w:rFonts w:hint="eastAsia"/>
          <w:b/>
          <w:bCs/>
          <w:szCs w:val="32"/>
        </w:rPr>
        <w:t>加</w:t>
      </w:r>
      <w:r>
        <w:rPr>
          <w:b/>
          <w:bCs/>
          <w:szCs w:val="32"/>
        </w:rPr>
        <w:t>绿色安全的国土空间。</w:t>
      </w:r>
      <w:r>
        <w:rPr>
          <w:szCs w:val="32"/>
        </w:rPr>
        <w:t>永久基本农田质量进一步提高，农村居民点体系的功能结构协调有序，农业空间与城镇空间的生态功能大幅度提升。自然保护地体系建设更加完善，主要河流和重点水库水质达标率进一步提高，水土流失治理率和矿山环境恢复率大幅提升，生物多样性得到切实保护，生态环境质量得到明显改善，安全永续的绿色国土空间得以形成。</w:t>
      </w:r>
    </w:p>
    <w:p w14:paraId="13065F1E" w14:textId="77777777" w:rsidR="00430CE8" w:rsidRDefault="003A720B">
      <w:pPr>
        <w:pStyle w:val="af5"/>
        <w:spacing w:line="600" w:lineRule="atLeast"/>
        <w:ind w:firstLine="643"/>
        <w:rPr>
          <w:szCs w:val="32"/>
        </w:rPr>
      </w:pPr>
      <w:r>
        <w:rPr>
          <w:b/>
          <w:bCs/>
          <w:szCs w:val="32"/>
        </w:rPr>
        <w:t>国土空间利用效率全面提升，建设更</w:t>
      </w:r>
      <w:r>
        <w:rPr>
          <w:rFonts w:hint="eastAsia"/>
          <w:b/>
          <w:bCs/>
          <w:szCs w:val="32"/>
        </w:rPr>
        <w:t>加</w:t>
      </w:r>
      <w:r>
        <w:rPr>
          <w:b/>
          <w:bCs/>
          <w:szCs w:val="32"/>
        </w:rPr>
        <w:t>集约高效的国土</w:t>
      </w:r>
      <w:bookmarkStart w:id="50" w:name="_Hlk97819370"/>
      <w:r>
        <w:rPr>
          <w:b/>
          <w:bCs/>
          <w:szCs w:val="32"/>
        </w:rPr>
        <w:t>空间</w:t>
      </w:r>
      <w:bookmarkEnd w:id="50"/>
      <w:r>
        <w:rPr>
          <w:b/>
          <w:bCs/>
          <w:szCs w:val="32"/>
        </w:rPr>
        <w:t>。</w:t>
      </w:r>
      <w:bookmarkEnd w:id="49"/>
      <w:r>
        <w:rPr>
          <w:szCs w:val="32"/>
        </w:rPr>
        <w:t>空间服务人口能力持续提升，空间利用效率显著提高。多中心、网络型的城镇体系基本形成，资源节约集约利用水平显著提高，能源资源利用更加高效，工业产业聚集区建设取得较大进展，集约高效的国土空间基本形成。</w:t>
      </w:r>
    </w:p>
    <w:p w14:paraId="767BC050" w14:textId="77777777" w:rsidR="00430CE8" w:rsidRDefault="003A720B">
      <w:pPr>
        <w:pStyle w:val="af5"/>
        <w:spacing w:line="600" w:lineRule="atLeast"/>
        <w:ind w:firstLine="643"/>
        <w:rPr>
          <w:szCs w:val="32"/>
        </w:rPr>
      </w:pPr>
      <w:r>
        <w:rPr>
          <w:b/>
          <w:bCs/>
          <w:szCs w:val="32"/>
        </w:rPr>
        <w:t>国土空间与产业结构全面调整转型、建设更</w:t>
      </w:r>
      <w:r>
        <w:rPr>
          <w:rFonts w:hint="eastAsia"/>
          <w:b/>
          <w:bCs/>
          <w:szCs w:val="32"/>
        </w:rPr>
        <w:t>加</w:t>
      </w:r>
      <w:r>
        <w:rPr>
          <w:b/>
          <w:bCs/>
          <w:szCs w:val="32"/>
        </w:rPr>
        <w:t>融合创新的国土空间。</w:t>
      </w:r>
      <w:r>
        <w:rPr>
          <w:szCs w:val="32"/>
        </w:rPr>
        <w:t>产业结构不断转型升级，传统工业优势进一步发挥，工业内部产业结构优化升级。合理扩张工矿仓储等城镇空间，适度增加居住等生活空间比例。矿产资源开采的规模化和集约化水平不断提高，矿产资源开发布局进一步优化。绿色农业优势进一步发挥，现代农业产业园建设取得成效。现代服务业高质量发展，</w:t>
      </w:r>
      <w:proofErr w:type="gramStart"/>
      <w:r>
        <w:rPr>
          <w:szCs w:val="32"/>
        </w:rPr>
        <w:t>生态文旅与</w:t>
      </w:r>
      <w:proofErr w:type="gramEnd"/>
      <w:r>
        <w:rPr>
          <w:szCs w:val="32"/>
        </w:rPr>
        <w:t>生态康养产业取得明显进展，一二三产融合用地能力全面加强，转型升级、融合创新的国土</w:t>
      </w:r>
      <w:r>
        <w:rPr>
          <w:rFonts w:hint="eastAsia"/>
          <w:szCs w:val="32"/>
        </w:rPr>
        <w:t>空间</w:t>
      </w:r>
      <w:r>
        <w:rPr>
          <w:szCs w:val="32"/>
        </w:rPr>
        <w:t>基本形成。</w:t>
      </w:r>
    </w:p>
    <w:p w14:paraId="048DA2AB" w14:textId="77777777" w:rsidR="00430CE8" w:rsidRDefault="003A720B">
      <w:pPr>
        <w:pStyle w:val="af6"/>
        <w:spacing w:before="312" w:after="312" w:line="600" w:lineRule="atLeast"/>
        <w:ind w:left="1002" w:hanging="1002"/>
        <w:rPr>
          <w:rFonts w:cs="Times New Roman"/>
        </w:rPr>
      </w:pPr>
      <w:bookmarkStart w:id="51" w:name="_Toc239338198"/>
      <w:r>
        <w:rPr>
          <w:rFonts w:cs="Times New Roman"/>
        </w:rPr>
        <w:lastRenderedPageBreak/>
        <w:t>第二节</w:t>
      </w:r>
      <w:r>
        <w:rPr>
          <w:rFonts w:cs="Times New Roman"/>
        </w:rPr>
        <w:t xml:space="preserve"> </w:t>
      </w:r>
      <w:bookmarkEnd w:id="44"/>
      <w:r>
        <w:rPr>
          <w:rFonts w:cs="Times New Roman" w:hint="eastAsia"/>
        </w:rPr>
        <w:t>空间策略</w:t>
      </w:r>
      <w:bookmarkEnd w:id="51"/>
    </w:p>
    <w:p w14:paraId="48A63949" w14:textId="77777777" w:rsidR="00430CE8" w:rsidRDefault="003A720B">
      <w:pPr>
        <w:pStyle w:val="3"/>
        <w:numPr>
          <w:ilvl w:val="0"/>
          <w:numId w:val="1"/>
        </w:numPr>
        <w:spacing w:before="156" w:after="156" w:line="600" w:lineRule="atLeast"/>
        <w:rPr>
          <w:rFonts w:cs="Times New Roman"/>
        </w:rPr>
      </w:pPr>
      <w:r>
        <w:rPr>
          <w:rFonts w:cs="Times New Roman"/>
        </w:rPr>
        <w:t>生态</w:t>
      </w:r>
      <w:r>
        <w:rPr>
          <w:rFonts w:cs="Times New Roman" w:hint="eastAsia"/>
        </w:rPr>
        <w:t>保护</w:t>
      </w:r>
      <w:r>
        <w:rPr>
          <w:rFonts w:cs="Times New Roman"/>
        </w:rPr>
        <w:t>发展战略</w:t>
      </w:r>
    </w:p>
    <w:p w14:paraId="2BF08415" w14:textId="77777777" w:rsidR="00430CE8" w:rsidRDefault="003A720B">
      <w:pPr>
        <w:pStyle w:val="af5"/>
        <w:spacing w:line="600" w:lineRule="atLeast"/>
        <w:ind w:firstLine="640"/>
        <w:rPr>
          <w:szCs w:val="32"/>
        </w:rPr>
      </w:pPr>
      <w:r>
        <w:rPr>
          <w:szCs w:val="32"/>
        </w:rPr>
        <w:t>保护生态本底：严格落实</w:t>
      </w:r>
      <w:r>
        <w:rPr>
          <w:rFonts w:hint="eastAsia"/>
          <w:szCs w:val="32"/>
        </w:rPr>
        <w:t>松花江水系</w:t>
      </w:r>
      <w:r>
        <w:rPr>
          <w:szCs w:val="32"/>
        </w:rPr>
        <w:t>沿岸生态重点地区，维护良好生态本底。</w:t>
      </w:r>
    </w:p>
    <w:p w14:paraId="4507D5F2" w14:textId="77777777" w:rsidR="00430CE8" w:rsidRDefault="003A720B">
      <w:pPr>
        <w:pStyle w:val="af5"/>
        <w:spacing w:line="600" w:lineRule="atLeast"/>
        <w:ind w:firstLine="640"/>
        <w:rPr>
          <w:szCs w:val="32"/>
        </w:rPr>
      </w:pPr>
      <w:r>
        <w:rPr>
          <w:szCs w:val="32"/>
        </w:rPr>
        <w:t>优化生态格局：依托</w:t>
      </w:r>
      <w:r>
        <w:rPr>
          <w:rFonts w:hint="eastAsia"/>
          <w:szCs w:val="32"/>
        </w:rPr>
        <w:t>松花江水系</w:t>
      </w:r>
      <w:r>
        <w:rPr>
          <w:szCs w:val="32"/>
        </w:rPr>
        <w:t>、</w:t>
      </w:r>
      <w:r>
        <w:rPr>
          <w:rFonts w:hint="eastAsia"/>
          <w:szCs w:val="32"/>
        </w:rPr>
        <w:t>国道</w:t>
      </w:r>
      <w:r>
        <w:rPr>
          <w:szCs w:val="32"/>
        </w:rPr>
        <w:t>G</w:t>
      </w:r>
      <w:r>
        <w:rPr>
          <w:rFonts w:hint="eastAsia"/>
          <w:szCs w:val="32"/>
        </w:rPr>
        <w:t>102</w:t>
      </w:r>
      <w:r>
        <w:rPr>
          <w:szCs w:val="32"/>
        </w:rPr>
        <w:t>等建设具有区域意义的生态廊道、绿心、生态节点等多种模式，完善生态安全格局。</w:t>
      </w:r>
    </w:p>
    <w:p w14:paraId="58A78738" w14:textId="77777777" w:rsidR="00430CE8" w:rsidRDefault="003A720B">
      <w:pPr>
        <w:pStyle w:val="af5"/>
        <w:spacing w:line="600" w:lineRule="atLeast"/>
        <w:ind w:firstLine="640"/>
        <w:rPr>
          <w:szCs w:val="32"/>
        </w:rPr>
      </w:pPr>
      <w:r>
        <w:rPr>
          <w:szCs w:val="32"/>
        </w:rPr>
        <w:t>构建生态景观系统：建设遵循自然，采取与地形地貌、生态环境相适应的建设模式，构建适合本地区的多样化城乡生态景观系统。</w:t>
      </w:r>
    </w:p>
    <w:p w14:paraId="2DFB552C" w14:textId="77777777" w:rsidR="00430CE8" w:rsidRDefault="003A720B">
      <w:pPr>
        <w:pStyle w:val="3"/>
        <w:numPr>
          <w:ilvl w:val="0"/>
          <w:numId w:val="1"/>
        </w:numPr>
        <w:spacing w:before="156" w:after="156" w:line="600" w:lineRule="atLeast"/>
        <w:rPr>
          <w:rFonts w:cs="Times New Roman"/>
        </w:rPr>
      </w:pPr>
      <w:r>
        <w:rPr>
          <w:rFonts w:cs="Times New Roman"/>
        </w:rPr>
        <w:t>区域协调发展战略</w:t>
      </w:r>
    </w:p>
    <w:p w14:paraId="1DFF4D0E" w14:textId="77777777" w:rsidR="00430CE8" w:rsidRDefault="003A720B">
      <w:pPr>
        <w:pStyle w:val="af5"/>
        <w:spacing w:line="600" w:lineRule="atLeast"/>
        <w:ind w:firstLine="640"/>
        <w:rPr>
          <w:szCs w:val="32"/>
        </w:rPr>
      </w:pPr>
      <w:r>
        <w:rPr>
          <w:szCs w:val="32"/>
        </w:rPr>
        <w:t>融入区域：以</w:t>
      </w:r>
      <w:r>
        <w:rPr>
          <w:rFonts w:hint="eastAsia"/>
          <w:szCs w:val="32"/>
        </w:rPr>
        <w:t>镇政府驻地</w:t>
      </w:r>
      <w:r>
        <w:rPr>
          <w:szCs w:val="32"/>
        </w:rPr>
        <w:t>为重点，完善城镇职能，从交通、职能、产业等方面积极融入</w:t>
      </w:r>
      <w:r>
        <w:rPr>
          <w:rFonts w:hint="eastAsia"/>
          <w:szCs w:val="32"/>
        </w:rPr>
        <w:t>桦川</w:t>
      </w:r>
      <w:proofErr w:type="gramStart"/>
      <w:r>
        <w:rPr>
          <w:rFonts w:hint="eastAsia"/>
          <w:szCs w:val="32"/>
        </w:rPr>
        <w:t>县</w:t>
      </w:r>
      <w:r>
        <w:rPr>
          <w:szCs w:val="32"/>
        </w:rPr>
        <w:t>区域</w:t>
      </w:r>
      <w:proofErr w:type="gramEnd"/>
      <w:r>
        <w:rPr>
          <w:szCs w:val="32"/>
        </w:rPr>
        <w:t>发展。</w:t>
      </w:r>
    </w:p>
    <w:p w14:paraId="663BE448" w14:textId="77777777" w:rsidR="00430CE8" w:rsidRDefault="003A720B">
      <w:pPr>
        <w:pStyle w:val="af5"/>
        <w:spacing w:line="600" w:lineRule="atLeast"/>
        <w:ind w:firstLine="640"/>
        <w:rPr>
          <w:szCs w:val="32"/>
        </w:rPr>
      </w:pPr>
      <w:r>
        <w:rPr>
          <w:szCs w:val="32"/>
        </w:rPr>
        <w:t>协调周边：强化</w:t>
      </w:r>
      <w:r>
        <w:rPr>
          <w:rFonts w:hint="eastAsia"/>
          <w:szCs w:val="32"/>
        </w:rPr>
        <w:t>新城镇</w:t>
      </w:r>
      <w:r>
        <w:rPr>
          <w:szCs w:val="32"/>
        </w:rPr>
        <w:t>与周边乡镇以及</w:t>
      </w:r>
      <w:r>
        <w:rPr>
          <w:rFonts w:hint="eastAsia"/>
          <w:szCs w:val="32"/>
        </w:rPr>
        <w:t>桦川县</w:t>
      </w:r>
      <w:r>
        <w:rPr>
          <w:szCs w:val="32"/>
        </w:rPr>
        <w:t>产业、交通以及区域基础设施等的协调。</w:t>
      </w:r>
    </w:p>
    <w:p w14:paraId="22B181F6" w14:textId="77777777" w:rsidR="00430CE8" w:rsidRDefault="003A720B">
      <w:pPr>
        <w:pStyle w:val="af5"/>
        <w:spacing w:line="600" w:lineRule="atLeast"/>
        <w:ind w:firstLine="640"/>
        <w:rPr>
          <w:szCs w:val="32"/>
        </w:rPr>
      </w:pPr>
      <w:r>
        <w:rPr>
          <w:szCs w:val="32"/>
        </w:rPr>
        <w:t>协调产业：以玉米、水稻</w:t>
      </w:r>
      <w:r>
        <w:rPr>
          <w:rFonts w:hint="eastAsia"/>
          <w:szCs w:val="32"/>
        </w:rPr>
        <w:t>、大豆</w:t>
      </w:r>
      <w:r>
        <w:rPr>
          <w:szCs w:val="32"/>
        </w:rPr>
        <w:t>等农作物为核心，打造特色农产品产业链条，协调产业上下游关系，搭建区域产业协作平台。</w:t>
      </w:r>
    </w:p>
    <w:p w14:paraId="0ED3921D" w14:textId="77777777" w:rsidR="00430CE8" w:rsidRDefault="003A720B">
      <w:pPr>
        <w:pStyle w:val="3"/>
        <w:numPr>
          <w:ilvl w:val="0"/>
          <w:numId w:val="1"/>
        </w:numPr>
        <w:spacing w:before="156" w:after="156" w:line="600" w:lineRule="atLeast"/>
        <w:rPr>
          <w:rFonts w:cs="Times New Roman"/>
        </w:rPr>
      </w:pPr>
      <w:r>
        <w:rPr>
          <w:rFonts w:cs="Times New Roman"/>
        </w:rPr>
        <w:lastRenderedPageBreak/>
        <w:t>新型城镇化发展战略</w:t>
      </w:r>
    </w:p>
    <w:p w14:paraId="65990A8B" w14:textId="77777777" w:rsidR="00430CE8" w:rsidRDefault="003A720B">
      <w:pPr>
        <w:pStyle w:val="af5"/>
        <w:spacing w:line="600" w:lineRule="atLeast"/>
        <w:ind w:firstLine="640"/>
        <w:rPr>
          <w:szCs w:val="32"/>
        </w:rPr>
      </w:pPr>
      <w:r>
        <w:rPr>
          <w:szCs w:val="32"/>
        </w:rPr>
        <w:t>重点发展</w:t>
      </w:r>
      <w:r>
        <w:rPr>
          <w:rFonts w:hint="eastAsia"/>
          <w:szCs w:val="32"/>
        </w:rPr>
        <w:t>镇政府驻地</w:t>
      </w:r>
      <w:r>
        <w:rPr>
          <w:szCs w:val="32"/>
        </w:rPr>
        <w:t>：将</w:t>
      </w:r>
      <w:r>
        <w:rPr>
          <w:rFonts w:hint="eastAsia"/>
          <w:szCs w:val="32"/>
        </w:rPr>
        <w:t>镇政府驻地</w:t>
      </w:r>
      <w:r>
        <w:rPr>
          <w:szCs w:val="32"/>
        </w:rPr>
        <w:t>作为推动</w:t>
      </w:r>
      <w:r>
        <w:rPr>
          <w:rFonts w:hint="eastAsia"/>
          <w:szCs w:val="32"/>
        </w:rPr>
        <w:t>新城镇</w:t>
      </w:r>
      <w:r>
        <w:rPr>
          <w:szCs w:val="32"/>
        </w:rPr>
        <w:t>新型城镇化发展的重点，按照</w:t>
      </w:r>
      <w:r>
        <w:rPr>
          <w:rFonts w:hint="eastAsia"/>
          <w:szCs w:val="32"/>
        </w:rPr>
        <w:t>“</w:t>
      </w:r>
      <w:r>
        <w:rPr>
          <w:szCs w:val="32"/>
        </w:rPr>
        <w:t>创新、协调、绿色、开放、共享</w:t>
      </w:r>
      <w:r>
        <w:rPr>
          <w:rFonts w:hint="eastAsia"/>
          <w:szCs w:val="32"/>
        </w:rPr>
        <w:t>”</w:t>
      </w:r>
      <w:r>
        <w:rPr>
          <w:szCs w:val="32"/>
        </w:rPr>
        <w:t>的要求，以玉米和水稻</w:t>
      </w:r>
      <w:r>
        <w:rPr>
          <w:rFonts w:hint="eastAsia"/>
          <w:szCs w:val="32"/>
        </w:rPr>
        <w:t>、大豆</w:t>
      </w:r>
      <w:r>
        <w:rPr>
          <w:szCs w:val="32"/>
        </w:rPr>
        <w:t>为核心，构建农产品产业发展体系，突出地方特色、优化空间结构，完善设施配置，强化产业支撑和创新驱动，建设宜</w:t>
      </w:r>
      <w:proofErr w:type="gramStart"/>
      <w:r>
        <w:rPr>
          <w:szCs w:val="32"/>
        </w:rPr>
        <w:t>居宜业</w:t>
      </w:r>
      <w:proofErr w:type="gramEnd"/>
      <w:r>
        <w:rPr>
          <w:szCs w:val="32"/>
        </w:rPr>
        <w:t>的小城镇。</w:t>
      </w:r>
    </w:p>
    <w:p w14:paraId="3B36768D" w14:textId="77777777" w:rsidR="00430CE8" w:rsidRDefault="003A720B">
      <w:pPr>
        <w:pStyle w:val="af5"/>
        <w:spacing w:line="600" w:lineRule="atLeast"/>
        <w:ind w:firstLine="640"/>
        <w:rPr>
          <w:szCs w:val="32"/>
        </w:rPr>
      </w:pPr>
      <w:r>
        <w:rPr>
          <w:szCs w:val="32"/>
        </w:rPr>
        <w:t>城乡统筹发展：加强</w:t>
      </w:r>
      <w:r>
        <w:rPr>
          <w:rFonts w:hint="eastAsia"/>
          <w:szCs w:val="32"/>
        </w:rPr>
        <w:t>镇政府</w:t>
      </w:r>
      <w:r>
        <w:rPr>
          <w:szCs w:val="32"/>
        </w:rPr>
        <w:t>基础设施建设，提升公共服务能力，增强产业的集聚动能，提高辐射带动能力，实现以城带乡，统筹协调，促进城乡经济、社会、生态的协调发展以及人口、资源、环境的和谐统一；积极推进城镇基础设施向</w:t>
      </w:r>
      <w:r>
        <w:rPr>
          <w:rFonts w:hint="eastAsia"/>
          <w:szCs w:val="32"/>
        </w:rPr>
        <w:t>外</w:t>
      </w:r>
      <w:r>
        <w:rPr>
          <w:szCs w:val="32"/>
        </w:rPr>
        <w:t>延伸、公共服务设施向</w:t>
      </w:r>
      <w:r>
        <w:rPr>
          <w:rFonts w:hint="eastAsia"/>
          <w:szCs w:val="32"/>
        </w:rPr>
        <w:t>外</w:t>
      </w:r>
      <w:r>
        <w:rPr>
          <w:szCs w:val="32"/>
        </w:rPr>
        <w:t>覆盖，共同形成城乡协调、互动的发展格局。</w:t>
      </w:r>
    </w:p>
    <w:p w14:paraId="4C2B8D19" w14:textId="3151BB1B" w:rsidR="00430CE8" w:rsidRDefault="003A720B">
      <w:pPr>
        <w:pStyle w:val="1"/>
        <w:spacing w:line="600" w:lineRule="atLeast"/>
        <w:rPr>
          <w:rFonts w:cs="Times New Roman"/>
          <w:kern w:val="2"/>
          <w:szCs w:val="36"/>
        </w:rPr>
      </w:pPr>
      <w:bookmarkStart w:id="52" w:name="_Toc239338199"/>
      <w:r>
        <w:rPr>
          <w:rFonts w:cs="Times New Roman"/>
          <w:kern w:val="2"/>
          <w:szCs w:val="36"/>
        </w:rPr>
        <w:t>第</w:t>
      </w:r>
      <w:r w:rsidR="00351154">
        <w:rPr>
          <w:rFonts w:cs="Times New Roman" w:hint="eastAsia"/>
          <w:kern w:val="2"/>
          <w:szCs w:val="36"/>
        </w:rPr>
        <w:t>三</w:t>
      </w:r>
      <w:r>
        <w:rPr>
          <w:rFonts w:cs="Times New Roman"/>
          <w:kern w:val="2"/>
          <w:szCs w:val="36"/>
        </w:rPr>
        <w:t>章</w:t>
      </w:r>
      <w:r>
        <w:rPr>
          <w:rFonts w:cs="Times New Roman" w:hint="eastAsia"/>
          <w:kern w:val="2"/>
          <w:szCs w:val="36"/>
        </w:rPr>
        <w:t xml:space="preserve"> </w:t>
      </w:r>
      <w:r>
        <w:rPr>
          <w:rFonts w:cs="Times New Roman" w:hint="eastAsia"/>
          <w:kern w:val="2"/>
          <w:szCs w:val="36"/>
        </w:rPr>
        <w:t>国土空间格局</w:t>
      </w:r>
      <w:bookmarkEnd w:id="52"/>
    </w:p>
    <w:p w14:paraId="0F00F959" w14:textId="3DB90918" w:rsidR="00430CE8" w:rsidRDefault="003A720B">
      <w:pPr>
        <w:pStyle w:val="af6"/>
        <w:spacing w:before="312" w:after="312" w:line="600" w:lineRule="atLeast"/>
        <w:ind w:left="1002" w:hanging="1002"/>
        <w:rPr>
          <w:rFonts w:cs="Times New Roman"/>
        </w:rPr>
      </w:pPr>
      <w:bookmarkStart w:id="53" w:name="_Toc239338200"/>
      <w:r>
        <w:rPr>
          <w:rFonts w:cs="Times New Roman"/>
        </w:rPr>
        <w:t>第</w:t>
      </w:r>
      <w:r w:rsidR="005F5E9D">
        <w:rPr>
          <w:rFonts w:cs="Times New Roman" w:hint="eastAsia"/>
        </w:rPr>
        <w:t>一</w:t>
      </w:r>
      <w:r>
        <w:rPr>
          <w:rFonts w:cs="Times New Roman"/>
        </w:rPr>
        <w:t>节</w:t>
      </w:r>
      <w:r>
        <w:rPr>
          <w:rFonts w:cs="Times New Roman" w:hint="eastAsia"/>
        </w:rPr>
        <w:t xml:space="preserve"> </w:t>
      </w:r>
      <w:r>
        <w:rPr>
          <w:rFonts w:cs="Times New Roman"/>
        </w:rPr>
        <w:t>优化国土空间开发保护格局</w:t>
      </w:r>
      <w:bookmarkEnd w:id="53"/>
    </w:p>
    <w:p w14:paraId="336A8507" w14:textId="77777777" w:rsidR="00430CE8" w:rsidRDefault="003A720B">
      <w:pPr>
        <w:pStyle w:val="3"/>
        <w:numPr>
          <w:ilvl w:val="0"/>
          <w:numId w:val="1"/>
        </w:numPr>
        <w:spacing w:before="156" w:after="156" w:line="600" w:lineRule="atLeast"/>
        <w:rPr>
          <w:rFonts w:cs="Times New Roman"/>
        </w:rPr>
      </w:pPr>
      <w:r>
        <w:rPr>
          <w:rFonts w:cs="Times New Roman"/>
        </w:rPr>
        <w:t>国土空间</w:t>
      </w:r>
      <w:r>
        <w:rPr>
          <w:rFonts w:cs="Times New Roman" w:hint="eastAsia"/>
        </w:rPr>
        <w:t>发展</w:t>
      </w:r>
      <w:r>
        <w:rPr>
          <w:rFonts w:cs="Times New Roman"/>
        </w:rPr>
        <w:t>格局</w:t>
      </w:r>
    </w:p>
    <w:p w14:paraId="187E3224" w14:textId="77777777" w:rsidR="00430CE8" w:rsidRDefault="003A720B">
      <w:pPr>
        <w:pStyle w:val="af5"/>
        <w:spacing w:line="600" w:lineRule="atLeast"/>
        <w:ind w:firstLine="640"/>
        <w:rPr>
          <w:szCs w:val="32"/>
          <w:u w:val="single"/>
        </w:rPr>
      </w:pPr>
      <w:r>
        <w:rPr>
          <w:szCs w:val="32"/>
        </w:rPr>
        <w:t>以</w:t>
      </w:r>
      <w:r>
        <w:rPr>
          <w:rFonts w:hint="eastAsia"/>
          <w:szCs w:val="32"/>
        </w:rPr>
        <w:t>镇</w:t>
      </w:r>
      <w:r>
        <w:rPr>
          <w:szCs w:val="32"/>
        </w:rPr>
        <w:t>域内地形地貌基本特征为基础，以国土空间开发保护战略与目标为导向，结合主体功能区定位，统筹山水林田湖草沙等保护要素和城乡、产业、交通等发展类要素布局，依托生态空间、农业空间、城镇空间三类空间本底，</w:t>
      </w:r>
      <w:r>
        <w:rPr>
          <w:szCs w:val="32"/>
          <w:u w:val="single"/>
        </w:rPr>
        <w:t>构建</w:t>
      </w:r>
      <w:r>
        <w:rPr>
          <w:rFonts w:hint="eastAsia"/>
          <w:szCs w:val="32"/>
          <w:u w:val="single"/>
        </w:rPr>
        <w:t>“两心、三轴</w:t>
      </w:r>
      <w:r>
        <w:rPr>
          <w:szCs w:val="32"/>
          <w:u w:val="single"/>
        </w:rPr>
        <w:t>、</w:t>
      </w:r>
      <w:r>
        <w:rPr>
          <w:rFonts w:hint="eastAsia"/>
          <w:szCs w:val="32"/>
          <w:u w:val="single"/>
        </w:rPr>
        <w:t>三区支撑”镇</w:t>
      </w:r>
      <w:r>
        <w:rPr>
          <w:szCs w:val="32"/>
          <w:u w:val="single"/>
        </w:rPr>
        <w:t>域国土空间开发保护总体格局。</w:t>
      </w:r>
    </w:p>
    <w:p w14:paraId="3C564554" w14:textId="77777777" w:rsidR="00430CE8" w:rsidRDefault="003A720B">
      <w:pPr>
        <w:widowControl/>
        <w:spacing w:line="600" w:lineRule="atLeast"/>
        <w:ind w:firstLineChars="200" w:firstLine="640"/>
        <w:rPr>
          <w:rFonts w:cs="Times New Roman"/>
          <w:szCs w:val="32"/>
        </w:rPr>
      </w:pPr>
      <w:r>
        <w:rPr>
          <w:rFonts w:cs="Times New Roman" w:hint="eastAsia"/>
          <w:szCs w:val="32"/>
        </w:rPr>
        <w:lastRenderedPageBreak/>
        <w:t>两心：以镇政府驻地为主的主要发展核心；以中伏村、</w:t>
      </w:r>
      <w:proofErr w:type="gramStart"/>
      <w:r>
        <w:rPr>
          <w:rFonts w:cs="Times New Roman" w:hint="eastAsia"/>
          <w:szCs w:val="32"/>
        </w:rPr>
        <w:t>协胜村</w:t>
      </w:r>
      <w:proofErr w:type="gramEnd"/>
      <w:r>
        <w:rPr>
          <w:rFonts w:cs="Times New Roman" w:hint="eastAsia"/>
          <w:szCs w:val="32"/>
        </w:rPr>
        <w:t>、七星村村委会驻地为主的次要发展核心</w:t>
      </w:r>
      <w:r>
        <w:rPr>
          <w:rFonts w:cs="Times New Roman"/>
          <w:szCs w:val="32"/>
        </w:rPr>
        <w:t>。</w:t>
      </w:r>
    </w:p>
    <w:p w14:paraId="54AE6E79" w14:textId="77777777" w:rsidR="00430CE8" w:rsidRDefault="003A720B">
      <w:pPr>
        <w:widowControl/>
        <w:spacing w:line="600" w:lineRule="atLeast"/>
        <w:ind w:firstLineChars="200" w:firstLine="640"/>
        <w:rPr>
          <w:rFonts w:cs="Times New Roman"/>
          <w:szCs w:val="32"/>
        </w:rPr>
      </w:pPr>
      <w:r>
        <w:rPr>
          <w:rFonts w:eastAsia="楷体" w:cs="Times New Roman" w:hint="eastAsia"/>
        </w:rPr>
        <w:t>三</w:t>
      </w:r>
      <w:r>
        <w:rPr>
          <w:rFonts w:cs="Times New Roman" w:hint="eastAsia"/>
          <w:szCs w:val="32"/>
        </w:rPr>
        <w:t>轴：以国道</w:t>
      </w:r>
      <w:r>
        <w:rPr>
          <w:rFonts w:cs="Times New Roman" w:hint="eastAsia"/>
          <w:szCs w:val="32"/>
        </w:rPr>
        <w:t>G102</w:t>
      </w:r>
      <w:r>
        <w:rPr>
          <w:rFonts w:cs="Times New Roman" w:hint="eastAsia"/>
          <w:szCs w:val="32"/>
        </w:rPr>
        <w:t>为主的贯通全镇的东西向区域经济主要发展轴；两条镇域内部的次要发展轴</w:t>
      </w:r>
      <w:r>
        <w:rPr>
          <w:rFonts w:cs="Times New Roman"/>
          <w:szCs w:val="32"/>
        </w:rPr>
        <w:t>。</w:t>
      </w:r>
    </w:p>
    <w:p w14:paraId="42D0F252" w14:textId="77777777" w:rsidR="00430CE8" w:rsidRDefault="003A720B">
      <w:pPr>
        <w:widowControl/>
        <w:spacing w:line="600" w:lineRule="atLeast"/>
        <w:ind w:firstLineChars="200" w:firstLine="640"/>
        <w:rPr>
          <w:rFonts w:cs="Times New Roman"/>
          <w:szCs w:val="32"/>
        </w:rPr>
      </w:pPr>
      <w:r>
        <w:rPr>
          <w:rFonts w:eastAsia="楷体" w:cs="Times New Roman" w:hint="eastAsia"/>
        </w:rPr>
        <w:t>三区</w:t>
      </w:r>
      <w:r>
        <w:rPr>
          <w:rFonts w:cs="Times New Roman"/>
        </w:rPr>
        <w:t>：</w:t>
      </w:r>
      <w:r>
        <w:rPr>
          <w:rFonts w:cs="Times New Roman" w:hint="eastAsia"/>
          <w:szCs w:val="32"/>
        </w:rPr>
        <w:t>综合服务发展区、现代农业发展区及</w:t>
      </w:r>
      <w:proofErr w:type="gramStart"/>
      <w:r>
        <w:rPr>
          <w:rFonts w:cs="Times New Roman" w:hint="eastAsia"/>
          <w:szCs w:val="32"/>
        </w:rPr>
        <w:t>生态文旅发展区</w:t>
      </w:r>
      <w:proofErr w:type="gramEnd"/>
      <w:r>
        <w:rPr>
          <w:rFonts w:cs="Times New Roman" w:hint="eastAsia"/>
          <w:szCs w:val="32"/>
        </w:rPr>
        <w:t>。</w:t>
      </w:r>
    </w:p>
    <w:p w14:paraId="64ED0FE0" w14:textId="7083A81F" w:rsidR="00430CE8" w:rsidRDefault="003A720B">
      <w:pPr>
        <w:pStyle w:val="af6"/>
        <w:spacing w:before="312" w:after="312" w:line="600" w:lineRule="atLeast"/>
        <w:ind w:left="1002" w:hanging="1002"/>
        <w:rPr>
          <w:rFonts w:cs="Times New Roman"/>
        </w:rPr>
      </w:pPr>
      <w:bookmarkStart w:id="54" w:name="_Toc239338201"/>
      <w:r>
        <w:rPr>
          <w:rFonts w:cs="Times New Roman"/>
        </w:rPr>
        <w:t>第</w:t>
      </w:r>
      <w:r w:rsidR="005F5E9D">
        <w:rPr>
          <w:rFonts w:cs="Times New Roman" w:hint="eastAsia"/>
        </w:rPr>
        <w:t>二</w:t>
      </w:r>
      <w:r>
        <w:rPr>
          <w:rFonts w:cs="Times New Roman"/>
        </w:rPr>
        <w:t>节</w:t>
      </w:r>
      <w:r>
        <w:rPr>
          <w:rFonts w:cs="Times New Roman" w:hint="eastAsia"/>
        </w:rPr>
        <w:t xml:space="preserve"> </w:t>
      </w:r>
      <w:r>
        <w:rPr>
          <w:rFonts w:cs="Times New Roman" w:hint="eastAsia"/>
        </w:rPr>
        <w:t>主体功能区传导</w:t>
      </w:r>
      <w:bookmarkEnd w:id="54"/>
    </w:p>
    <w:p w14:paraId="7586E747" w14:textId="77777777" w:rsidR="00430CE8" w:rsidRDefault="003A720B">
      <w:pPr>
        <w:pStyle w:val="3"/>
        <w:numPr>
          <w:ilvl w:val="0"/>
          <w:numId w:val="1"/>
        </w:numPr>
        <w:spacing w:before="156" w:after="156" w:line="600" w:lineRule="atLeast"/>
        <w:rPr>
          <w:rFonts w:cs="Times New Roman"/>
        </w:rPr>
      </w:pPr>
      <w:r>
        <w:rPr>
          <w:rFonts w:cs="Times New Roman" w:hint="eastAsia"/>
        </w:rPr>
        <w:t>主体功能</w:t>
      </w:r>
      <w:proofErr w:type="gramStart"/>
      <w:r>
        <w:rPr>
          <w:rFonts w:cs="Times New Roman" w:hint="eastAsia"/>
        </w:rPr>
        <w:t>区引导</w:t>
      </w:r>
      <w:proofErr w:type="gramEnd"/>
      <w:r>
        <w:rPr>
          <w:rFonts w:cs="Times New Roman" w:hint="eastAsia"/>
        </w:rPr>
        <w:t>与管控</w:t>
      </w:r>
    </w:p>
    <w:p w14:paraId="53638601" w14:textId="77777777" w:rsidR="00430CE8" w:rsidRDefault="003A720B">
      <w:pPr>
        <w:pStyle w:val="af5"/>
        <w:spacing w:line="600" w:lineRule="atLeast"/>
        <w:ind w:firstLine="640"/>
        <w:rPr>
          <w:szCs w:val="32"/>
        </w:rPr>
      </w:pPr>
      <w:r>
        <w:rPr>
          <w:rFonts w:hint="eastAsia"/>
          <w:szCs w:val="32"/>
        </w:rPr>
        <w:t>1.</w:t>
      </w:r>
      <w:r>
        <w:rPr>
          <w:rFonts w:hint="eastAsia"/>
          <w:szCs w:val="32"/>
        </w:rPr>
        <w:t>引导主体功能区精准落地。</w:t>
      </w:r>
    </w:p>
    <w:p w14:paraId="2C18ADE7" w14:textId="77777777" w:rsidR="00430CE8" w:rsidRDefault="003A720B">
      <w:pPr>
        <w:pStyle w:val="af5"/>
        <w:spacing w:line="600" w:lineRule="atLeast"/>
        <w:ind w:firstLine="640"/>
        <w:rPr>
          <w:szCs w:val="32"/>
        </w:rPr>
      </w:pPr>
      <w:r>
        <w:rPr>
          <w:rFonts w:hint="eastAsia"/>
          <w:szCs w:val="32"/>
        </w:rPr>
        <w:t>以“双评价”和第三次国土调查成果为基础，结合生态保护红线划定、农业两</w:t>
      </w:r>
      <w:proofErr w:type="gramStart"/>
      <w:r>
        <w:rPr>
          <w:rFonts w:hint="eastAsia"/>
          <w:szCs w:val="32"/>
        </w:rPr>
        <w:t>区划定</w:t>
      </w:r>
      <w:proofErr w:type="gramEnd"/>
      <w:r>
        <w:rPr>
          <w:rFonts w:hint="eastAsia"/>
          <w:szCs w:val="32"/>
        </w:rPr>
        <w:t>及城市功能定位，落实省市县主体功能区规划，进一步明确主体功能区对地方发展的战略引领作用。新城镇确定为农产品主产区。</w:t>
      </w:r>
    </w:p>
    <w:p w14:paraId="49D45314" w14:textId="77777777" w:rsidR="00430CE8" w:rsidRDefault="003A720B">
      <w:pPr>
        <w:pStyle w:val="af5"/>
        <w:spacing w:line="600" w:lineRule="atLeast"/>
        <w:ind w:firstLine="640"/>
        <w:rPr>
          <w:szCs w:val="32"/>
        </w:rPr>
      </w:pPr>
      <w:r>
        <w:rPr>
          <w:rFonts w:hint="eastAsia"/>
          <w:szCs w:val="32"/>
        </w:rPr>
        <w:t>2.</w:t>
      </w:r>
      <w:r>
        <w:rPr>
          <w:rFonts w:hint="eastAsia"/>
          <w:szCs w:val="32"/>
        </w:rPr>
        <w:t>建立主体功能</w:t>
      </w:r>
      <w:proofErr w:type="gramStart"/>
      <w:r>
        <w:rPr>
          <w:rFonts w:hint="eastAsia"/>
          <w:szCs w:val="32"/>
        </w:rPr>
        <w:t>区空间</w:t>
      </w:r>
      <w:proofErr w:type="gramEnd"/>
      <w:r>
        <w:rPr>
          <w:rFonts w:hint="eastAsia"/>
          <w:szCs w:val="32"/>
        </w:rPr>
        <w:t>发展长效机制。</w:t>
      </w:r>
    </w:p>
    <w:p w14:paraId="71841023" w14:textId="77777777" w:rsidR="00430CE8" w:rsidRDefault="003A720B">
      <w:pPr>
        <w:pStyle w:val="af5"/>
        <w:spacing w:line="600" w:lineRule="atLeast"/>
        <w:ind w:firstLine="640"/>
        <w:rPr>
          <w:szCs w:val="32"/>
        </w:rPr>
      </w:pPr>
      <w:r>
        <w:rPr>
          <w:rFonts w:hint="eastAsia"/>
          <w:szCs w:val="32"/>
        </w:rPr>
        <w:t>加强相关部门协同配合，推动完善财政、产业、生态环境等配套政策和绩效考核制度。</w:t>
      </w:r>
    </w:p>
    <w:p w14:paraId="726C01CD" w14:textId="77777777" w:rsidR="00430CE8" w:rsidRDefault="003A720B">
      <w:pPr>
        <w:pStyle w:val="af5"/>
        <w:spacing w:line="600" w:lineRule="atLeast"/>
        <w:ind w:firstLine="640"/>
        <w:rPr>
          <w:szCs w:val="32"/>
        </w:rPr>
      </w:pPr>
      <w:r>
        <w:rPr>
          <w:rFonts w:hint="eastAsia"/>
          <w:szCs w:val="32"/>
        </w:rPr>
        <w:t>3.</w:t>
      </w:r>
      <w:r>
        <w:rPr>
          <w:rFonts w:hint="eastAsia"/>
          <w:szCs w:val="32"/>
        </w:rPr>
        <w:t>实施乡级行政区主体功能区分类指引。</w:t>
      </w:r>
    </w:p>
    <w:p w14:paraId="348E15AD" w14:textId="77777777" w:rsidR="00430CE8" w:rsidRDefault="003A720B">
      <w:pPr>
        <w:pStyle w:val="af5"/>
        <w:spacing w:line="600" w:lineRule="atLeast"/>
        <w:ind w:firstLine="640"/>
        <w:rPr>
          <w:szCs w:val="32"/>
          <w:u w:val="single"/>
        </w:rPr>
      </w:pPr>
      <w:bookmarkStart w:id="55" w:name="_Hlk184072997"/>
      <w:r>
        <w:rPr>
          <w:rFonts w:hint="eastAsia"/>
          <w:szCs w:val="32"/>
        </w:rPr>
        <w:t>严格保护农产品主产区的耕地、永久基本农田和生态空间。鼓励开展土地复垦整治，对于城镇空间腾退置换出的建设用地，符合条件的优先转化为农业空间或生态空间。结合</w:t>
      </w:r>
      <w:r>
        <w:rPr>
          <w:rFonts w:hint="eastAsia"/>
          <w:szCs w:val="32"/>
        </w:rPr>
        <w:lastRenderedPageBreak/>
        <w:t>资源承载能力优先满足县城和中心镇建设用地需求，加大“点状”布局用地支持力度，严格控制开发强度和城乡建设用地增量</w:t>
      </w:r>
      <w:bookmarkEnd w:id="55"/>
      <w:r>
        <w:rPr>
          <w:szCs w:val="32"/>
        </w:rPr>
        <w:t>。</w:t>
      </w:r>
    </w:p>
    <w:p w14:paraId="49E25F98" w14:textId="0736B57C" w:rsidR="00430CE8" w:rsidRDefault="003A720B">
      <w:pPr>
        <w:pStyle w:val="af6"/>
        <w:spacing w:before="312" w:after="312" w:line="600" w:lineRule="atLeast"/>
        <w:ind w:left="1002" w:hanging="1002"/>
        <w:rPr>
          <w:rFonts w:cs="Times New Roman"/>
        </w:rPr>
      </w:pPr>
      <w:bookmarkStart w:id="56" w:name="_Toc239338202"/>
      <w:r>
        <w:rPr>
          <w:rFonts w:cs="Times New Roman"/>
        </w:rPr>
        <w:t>第</w:t>
      </w:r>
      <w:r w:rsidR="005F5E9D">
        <w:rPr>
          <w:rFonts w:cs="Times New Roman" w:hint="eastAsia"/>
        </w:rPr>
        <w:t>三</w:t>
      </w:r>
      <w:r>
        <w:rPr>
          <w:rFonts w:cs="Times New Roman"/>
        </w:rPr>
        <w:t>节</w:t>
      </w:r>
      <w:r>
        <w:rPr>
          <w:rFonts w:cs="Times New Roman" w:hint="eastAsia"/>
        </w:rPr>
        <w:t xml:space="preserve"> </w:t>
      </w:r>
      <w:r>
        <w:rPr>
          <w:rFonts w:cs="Times New Roman" w:hint="eastAsia"/>
        </w:rPr>
        <w:t>规划分区</w:t>
      </w:r>
      <w:bookmarkEnd w:id="56"/>
    </w:p>
    <w:p w14:paraId="0C7A2A94" w14:textId="77777777" w:rsidR="00430CE8" w:rsidRDefault="003A720B">
      <w:pPr>
        <w:pStyle w:val="3"/>
        <w:numPr>
          <w:ilvl w:val="0"/>
          <w:numId w:val="1"/>
        </w:numPr>
        <w:spacing w:before="156" w:after="156" w:line="600" w:lineRule="atLeast"/>
        <w:rPr>
          <w:rFonts w:cs="Times New Roman"/>
        </w:rPr>
      </w:pPr>
      <w:r>
        <w:rPr>
          <w:rFonts w:cs="Times New Roman"/>
        </w:rPr>
        <w:t>农田保护</w:t>
      </w:r>
      <w:r>
        <w:rPr>
          <w:rFonts w:cs="Times New Roman" w:hint="eastAsia"/>
        </w:rPr>
        <w:t>区</w:t>
      </w:r>
    </w:p>
    <w:p w14:paraId="45C039DF" w14:textId="77777777" w:rsidR="00430CE8" w:rsidRDefault="003A720B">
      <w:pPr>
        <w:pStyle w:val="af5"/>
        <w:spacing w:line="600" w:lineRule="atLeast"/>
        <w:ind w:firstLine="640"/>
        <w:rPr>
          <w:szCs w:val="32"/>
        </w:rPr>
      </w:pPr>
      <w:r>
        <w:rPr>
          <w:szCs w:val="32"/>
        </w:rPr>
        <w:t>指永久基本农田及与之集中连片、规模较大、有良好的水利与水土保持设施</w:t>
      </w:r>
      <w:r>
        <w:rPr>
          <w:rFonts w:hint="eastAsia"/>
          <w:szCs w:val="32"/>
        </w:rPr>
        <w:t>的耕地</w:t>
      </w:r>
      <w:r>
        <w:rPr>
          <w:szCs w:val="32"/>
        </w:rPr>
        <w:t>。总面积为</w:t>
      </w:r>
      <w:r>
        <w:rPr>
          <w:szCs w:val="32"/>
        </w:rPr>
        <w:t>21369.36</w:t>
      </w:r>
      <w:r>
        <w:rPr>
          <w:szCs w:val="32"/>
        </w:rPr>
        <w:t>公顷，占全域国土总面积的</w:t>
      </w:r>
      <w:r>
        <w:rPr>
          <w:szCs w:val="32"/>
        </w:rPr>
        <w:t>71.22%</w:t>
      </w:r>
      <w:r>
        <w:rPr>
          <w:szCs w:val="32"/>
        </w:rPr>
        <w:t>。</w:t>
      </w:r>
    </w:p>
    <w:p w14:paraId="7A78EC23" w14:textId="77777777" w:rsidR="00430CE8" w:rsidRDefault="003A720B">
      <w:pPr>
        <w:pStyle w:val="af5"/>
        <w:spacing w:line="600" w:lineRule="atLeast"/>
        <w:ind w:firstLine="640"/>
        <w:rPr>
          <w:szCs w:val="32"/>
        </w:rPr>
      </w:pPr>
      <w:r>
        <w:rPr>
          <w:szCs w:val="32"/>
        </w:rPr>
        <w:t>永久基本农田严格按照《</w:t>
      </w:r>
      <w:hyperlink r:id="rId10" w:tgtFrame="_blank" w:history="1">
        <w:r>
          <w:rPr>
            <w:szCs w:val="32"/>
          </w:rPr>
          <w:t>中华人民共和国农业法</w:t>
        </w:r>
      </w:hyperlink>
      <w:r>
        <w:rPr>
          <w:szCs w:val="32"/>
        </w:rPr>
        <w:t>》《</w:t>
      </w:r>
      <w:hyperlink r:id="rId11" w:tgtFrame="_blank" w:history="1">
        <w:r>
          <w:rPr>
            <w:szCs w:val="32"/>
          </w:rPr>
          <w:t>中华人民共和国土地管理法</w:t>
        </w:r>
      </w:hyperlink>
      <w:r>
        <w:rPr>
          <w:szCs w:val="32"/>
        </w:rPr>
        <w:t>》《基本农田保护条例》等相关规定进行管理，严控非农建设占用永久基本农田，鼓励开展高标准农田建设和土地整治，提高永久基本农田质量。区内的一般耕地，应参照永久基本农田管制政策进行管护。</w:t>
      </w:r>
    </w:p>
    <w:p w14:paraId="0C07E98A" w14:textId="77777777" w:rsidR="00430CE8" w:rsidRDefault="003A720B">
      <w:pPr>
        <w:pStyle w:val="3"/>
        <w:numPr>
          <w:ilvl w:val="0"/>
          <w:numId w:val="1"/>
        </w:numPr>
        <w:spacing w:before="156" w:after="156" w:line="600" w:lineRule="atLeast"/>
        <w:rPr>
          <w:rFonts w:cs="Times New Roman"/>
        </w:rPr>
      </w:pPr>
      <w:r>
        <w:rPr>
          <w:rFonts w:cs="Times New Roman"/>
        </w:rPr>
        <w:t>生态保护区</w:t>
      </w:r>
    </w:p>
    <w:p w14:paraId="2696F920" w14:textId="77777777" w:rsidR="00430CE8" w:rsidRDefault="003A720B">
      <w:pPr>
        <w:pStyle w:val="af5"/>
        <w:spacing w:line="600" w:lineRule="atLeast"/>
        <w:ind w:firstLine="640"/>
        <w:rPr>
          <w:szCs w:val="32"/>
        </w:rPr>
      </w:pPr>
      <w:r>
        <w:rPr>
          <w:szCs w:val="32"/>
        </w:rPr>
        <w:t>具有特殊重要生态功能或生态敏感脆弱、必须强制性严格保护的陆地区域，即生态保护红线范围。</w:t>
      </w:r>
      <w:r>
        <w:rPr>
          <w:rFonts w:hint="eastAsia"/>
          <w:szCs w:val="32"/>
        </w:rPr>
        <w:t>至</w:t>
      </w:r>
      <w:r>
        <w:rPr>
          <w:rFonts w:hint="eastAsia"/>
          <w:szCs w:val="32"/>
        </w:rPr>
        <w:t>2035</w:t>
      </w:r>
      <w:r>
        <w:rPr>
          <w:rFonts w:hint="eastAsia"/>
          <w:szCs w:val="32"/>
        </w:rPr>
        <w:t>年，新城镇生态保护区</w:t>
      </w:r>
      <w:r>
        <w:rPr>
          <w:szCs w:val="32"/>
        </w:rPr>
        <w:t>总面积为</w:t>
      </w:r>
      <w:r>
        <w:rPr>
          <w:szCs w:val="32"/>
        </w:rPr>
        <w:t>3834.95</w:t>
      </w:r>
      <w:r>
        <w:rPr>
          <w:szCs w:val="32"/>
        </w:rPr>
        <w:t>公顷，占全域国土总面积的</w:t>
      </w:r>
      <w:r>
        <w:rPr>
          <w:szCs w:val="32"/>
        </w:rPr>
        <w:t>12.78%</w:t>
      </w:r>
      <w:r>
        <w:rPr>
          <w:szCs w:val="32"/>
        </w:rPr>
        <w:t>，主要分布在</w:t>
      </w:r>
      <w:r>
        <w:rPr>
          <w:rFonts w:hint="eastAsia"/>
          <w:szCs w:val="32"/>
        </w:rPr>
        <w:t>镇</w:t>
      </w:r>
      <w:r>
        <w:rPr>
          <w:szCs w:val="32"/>
        </w:rPr>
        <w:t>域</w:t>
      </w:r>
      <w:r>
        <w:rPr>
          <w:rFonts w:hint="eastAsia"/>
          <w:szCs w:val="32"/>
        </w:rPr>
        <w:t>北</w:t>
      </w:r>
      <w:r>
        <w:rPr>
          <w:szCs w:val="32"/>
        </w:rPr>
        <w:t>部</w:t>
      </w:r>
      <w:r>
        <w:rPr>
          <w:rFonts w:hint="eastAsia"/>
          <w:szCs w:val="32"/>
        </w:rPr>
        <w:t>松花江水系区域</w:t>
      </w:r>
      <w:r>
        <w:rPr>
          <w:szCs w:val="32"/>
        </w:rPr>
        <w:t>。</w:t>
      </w:r>
    </w:p>
    <w:p w14:paraId="08DFF7A0" w14:textId="77777777" w:rsidR="00430CE8" w:rsidRDefault="003A720B">
      <w:pPr>
        <w:pStyle w:val="af5"/>
        <w:spacing w:line="600" w:lineRule="atLeast"/>
        <w:ind w:firstLine="640"/>
        <w:rPr>
          <w:szCs w:val="32"/>
        </w:rPr>
      </w:pPr>
      <w:r>
        <w:rPr>
          <w:szCs w:val="32"/>
        </w:rPr>
        <w:t>生态保护区严格执行生态红线管理要求，实行最严格的</w:t>
      </w:r>
      <w:r>
        <w:rPr>
          <w:szCs w:val="32"/>
        </w:rPr>
        <w:lastRenderedPageBreak/>
        <w:t>准入制度，严格控制建设行为并根据实际逐步引导退出。</w:t>
      </w:r>
    </w:p>
    <w:p w14:paraId="132B750B" w14:textId="77777777" w:rsidR="00430CE8" w:rsidRDefault="003A720B">
      <w:pPr>
        <w:pStyle w:val="3"/>
        <w:numPr>
          <w:ilvl w:val="0"/>
          <w:numId w:val="1"/>
        </w:numPr>
        <w:spacing w:before="156" w:after="156" w:line="600" w:lineRule="atLeast"/>
        <w:rPr>
          <w:rFonts w:cs="Times New Roman"/>
        </w:rPr>
      </w:pPr>
      <w:bookmarkStart w:id="57" w:name="_Toc24478"/>
      <w:r>
        <w:rPr>
          <w:rFonts w:cs="Times New Roman"/>
        </w:rPr>
        <w:t>生态控制区</w:t>
      </w:r>
    </w:p>
    <w:p w14:paraId="0535D827" w14:textId="77777777" w:rsidR="00430CE8" w:rsidRDefault="003A720B">
      <w:pPr>
        <w:pStyle w:val="af5"/>
        <w:spacing w:line="600" w:lineRule="atLeast"/>
        <w:ind w:firstLine="640"/>
        <w:rPr>
          <w:szCs w:val="32"/>
        </w:rPr>
      </w:pPr>
      <w:r>
        <w:rPr>
          <w:szCs w:val="32"/>
        </w:rPr>
        <w:t>指生态保护红线外，需要予以保留原貌、强化生态保育和生态建设、限制开发建设的自然区域。以</w:t>
      </w:r>
      <w:proofErr w:type="gramStart"/>
      <w:r>
        <w:rPr>
          <w:szCs w:val="32"/>
        </w:rPr>
        <w:t>双评价</w:t>
      </w:r>
      <w:proofErr w:type="gramEnd"/>
      <w:r>
        <w:rPr>
          <w:szCs w:val="32"/>
        </w:rPr>
        <w:t>为基础，将生态红线范围外的生物多样性</w:t>
      </w:r>
      <w:r>
        <w:rPr>
          <w:rFonts w:hint="eastAsia"/>
          <w:szCs w:val="32"/>
        </w:rPr>
        <w:t>保</w:t>
      </w:r>
      <w:r>
        <w:rPr>
          <w:szCs w:val="32"/>
        </w:rPr>
        <w:t>护重要性、水源涵养重要性、重要生态廊道、重要河流水系等重要生态功能极重要区统一划入生态控制区。</w:t>
      </w:r>
      <w:r>
        <w:rPr>
          <w:rFonts w:hint="eastAsia"/>
          <w:szCs w:val="32"/>
        </w:rPr>
        <w:t>至</w:t>
      </w:r>
      <w:r>
        <w:rPr>
          <w:rFonts w:hint="eastAsia"/>
          <w:szCs w:val="32"/>
        </w:rPr>
        <w:t>2035</w:t>
      </w:r>
      <w:r>
        <w:rPr>
          <w:rFonts w:hint="eastAsia"/>
          <w:szCs w:val="32"/>
        </w:rPr>
        <w:t>年，新城镇生态控制区</w:t>
      </w:r>
      <w:r>
        <w:rPr>
          <w:szCs w:val="32"/>
        </w:rPr>
        <w:t>总面积为</w:t>
      </w:r>
      <w:r>
        <w:rPr>
          <w:szCs w:val="32"/>
        </w:rPr>
        <w:t>92.29</w:t>
      </w:r>
      <w:r>
        <w:rPr>
          <w:szCs w:val="32"/>
        </w:rPr>
        <w:t>公顷，占全域国土总面积的</w:t>
      </w:r>
      <w:r>
        <w:rPr>
          <w:rFonts w:hint="eastAsia"/>
          <w:szCs w:val="32"/>
        </w:rPr>
        <w:t>0.</w:t>
      </w:r>
      <w:r>
        <w:rPr>
          <w:szCs w:val="32"/>
        </w:rPr>
        <w:t>31%</w:t>
      </w:r>
      <w:r>
        <w:rPr>
          <w:szCs w:val="32"/>
        </w:rPr>
        <w:t>，主要分布在</w:t>
      </w:r>
      <w:r>
        <w:rPr>
          <w:rFonts w:hint="eastAsia"/>
          <w:szCs w:val="32"/>
        </w:rPr>
        <w:t>镇</w:t>
      </w:r>
      <w:r>
        <w:rPr>
          <w:szCs w:val="32"/>
        </w:rPr>
        <w:t>域北部。</w:t>
      </w:r>
    </w:p>
    <w:p w14:paraId="7DB209A2" w14:textId="77777777" w:rsidR="00430CE8" w:rsidRDefault="003A720B">
      <w:pPr>
        <w:pStyle w:val="af5"/>
        <w:spacing w:line="600" w:lineRule="atLeast"/>
        <w:ind w:firstLine="640"/>
        <w:rPr>
          <w:szCs w:val="32"/>
        </w:rPr>
      </w:pPr>
      <w:r>
        <w:rPr>
          <w:szCs w:val="32"/>
        </w:rPr>
        <w:t>生态控制区采取</w:t>
      </w:r>
      <w:r>
        <w:rPr>
          <w:rFonts w:hint="eastAsia"/>
          <w:szCs w:val="32"/>
        </w:rPr>
        <w:t>“</w:t>
      </w:r>
      <w:r>
        <w:rPr>
          <w:szCs w:val="32"/>
        </w:rPr>
        <w:t>名录管理</w:t>
      </w:r>
      <w:r>
        <w:rPr>
          <w:szCs w:val="32"/>
        </w:rPr>
        <w:t>+</w:t>
      </w:r>
      <w:r>
        <w:rPr>
          <w:szCs w:val="32"/>
        </w:rPr>
        <w:t>约束指标</w:t>
      </w:r>
      <w:r>
        <w:rPr>
          <w:szCs w:val="32"/>
        </w:rPr>
        <w:t>+</w:t>
      </w:r>
      <w:r>
        <w:rPr>
          <w:szCs w:val="32"/>
        </w:rPr>
        <w:t>分区准入</w:t>
      </w:r>
      <w:r>
        <w:rPr>
          <w:rFonts w:hint="eastAsia"/>
          <w:szCs w:val="32"/>
        </w:rPr>
        <w:t>”</w:t>
      </w:r>
      <w:r>
        <w:rPr>
          <w:szCs w:val="32"/>
        </w:rPr>
        <w:t>的方式细化管理，以保护为主，开展必要的生态修复。对生态功能极重要、生态环境极敏感脆弱区，以及其他具有重要生态功能、潜在重要生态价值、有必要严格实施保护的区域采取禁止和限制进行开发利用的行业和活动，其他区域可在不降低生态功能、不破坏生态系统安全的前提下可准</w:t>
      </w:r>
      <w:proofErr w:type="gramStart"/>
      <w:r>
        <w:rPr>
          <w:szCs w:val="32"/>
        </w:rPr>
        <w:t>允一定</w:t>
      </w:r>
      <w:proofErr w:type="gramEnd"/>
      <w:r>
        <w:rPr>
          <w:szCs w:val="32"/>
        </w:rPr>
        <w:t>的开发利用与活动。</w:t>
      </w:r>
    </w:p>
    <w:bookmarkEnd w:id="57"/>
    <w:p w14:paraId="32289845" w14:textId="77777777" w:rsidR="00430CE8" w:rsidRDefault="003A720B">
      <w:pPr>
        <w:pStyle w:val="3"/>
        <w:numPr>
          <w:ilvl w:val="0"/>
          <w:numId w:val="1"/>
        </w:numPr>
        <w:spacing w:before="156" w:after="156" w:line="600" w:lineRule="atLeast"/>
        <w:rPr>
          <w:rFonts w:cs="Times New Roman"/>
        </w:rPr>
      </w:pPr>
      <w:r>
        <w:rPr>
          <w:rFonts w:cs="Times New Roman"/>
        </w:rPr>
        <w:t>乡村发展区</w:t>
      </w:r>
    </w:p>
    <w:p w14:paraId="5A6651D4" w14:textId="77777777" w:rsidR="00430CE8" w:rsidRDefault="003A720B">
      <w:pPr>
        <w:pStyle w:val="af5"/>
        <w:spacing w:line="600" w:lineRule="atLeast"/>
        <w:ind w:firstLine="640"/>
        <w:rPr>
          <w:szCs w:val="32"/>
        </w:rPr>
      </w:pPr>
      <w:r>
        <w:rPr>
          <w:szCs w:val="32"/>
        </w:rPr>
        <w:t>指农田保护区外为满足农林牧渔等农业发展以及农民集中生活和生产配套为主的区域，包括城镇开发边界外的村庄建设用地区域</w:t>
      </w:r>
      <w:bookmarkStart w:id="58" w:name="_Hlk191306866"/>
      <w:r>
        <w:rPr>
          <w:rFonts w:hint="eastAsia"/>
          <w:szCs w:val="32"/>
        </w:rPr>
        <w:t>、</w:t>
      </w:r>
      <w:r>
        <w:rPr>
          <w:szCs w:val="32"/>
        </w:rPr>
        <w:t>以生产发展为主要利用功能导向的一般农</w:t>
      </w:r>
      <w:r>
        <w:rPr>
          <w:szCs w:val="32"/>
        </w:rPr>
        <w:lastRenderedPageBreak/>
        <w:t>业区</w:t>
      </w:r>
      <w:r>
        <w:rPr>
          <w:rFonts w:hint="eastAsia"/>
          <w:szCs w:val="32"/>
        </w:rPr>
        <w:t>、</w:t>
      </w:r>
      <w:r>
        <w:rPr>
          <w:szCs w:val="32"/>
        </w:rPr>
        <w:t>以规模化林业生产为主要利用功能导向的林业发展区及其他点状布局的建设用地</w:t>
      </w:r>
      <w:bookmarkEnd w:id="58"/>
      <w:r>
        <w:rPr>
          <w:szCs w:val="32"/>
        </w:rPr>
        <w:t>。</w:t>
      </w:r>
      <w:bookmarkStart w:id="59" w:name="_Hlk200010507"/>
      <w:r>
        <w:rPr>
          <w:rFonts w:hint="eastAsia"/>
          <w:szCs w:val="32"/>
        </w:rPr>
        <w:t>至</w:t>
      </w:r>
      <w:r>
        <w:rPr>
          <w:rFonts w:hint="eastAsia"/>
          <w:szCs w:val="32"/>
        </w:rPr>
        <w:t>2035</w:t>
      </w:r>
      <w:r>
        <w:rPr>
          <w:rFonts w:hint="eastAsia"/>
          <w:szCs w:val="32"/>
        </w:rPr>
        <w:t>年，新城镇乡村发展区</w:t>
      </w:r>
      <w:r>
        <w:rPr>
          <w:szCs w:val="32"/>
        </w:rPr>
        <w:t>总面积</w:t>
      </w:r>
      <w:r>
        <w:rPr>
          <w:szCs w:val="32"/>
        </w:rPr>
        <w:t>4502.09</w:t>
      </w:r>
      <w:r>
        <w:rPr>
          <w:szCs w:val="32"/>
        </w:rPr>
        <w:t>公顷，占</w:t>
      </w:r>
      <w:r>
        <w:rPr>
          <w:rFonts w:hint="eastAsia"/>
          <w:szCs w:val="32"/>
        </w:rPr>
        <w:t>全</w:t>
      </w:r>
      <w:r>
        <w:rPr>
          <w:szCs w:val="32"/>
        </w:rPr>
        <w:t>域国土面积的</w:t>
      </w:r>
      <w:r>
        <w:rPr>
          <w:szCs w:val="32"/>
        </w:rPr>
        <w:t>15.00%</w:t>
      </w:r>
      <w:r>
        <w:rPr>
          <w:szCs w:val="32"/>
        </w:rPr>
        <w:t>。其中村庄建设区面积</w:t>
      </w:r>
      <w:r>
        <w:rPr>
          <w:szCs w:val="32"/>
        </w:rPr>
        <w:t>766.77</w:t>
      </w:r>
      <w:r>
        <w:rPr>
          <w:szCs w:val="32"/>
        </w:rPr>
        <w:t>公顷，占</w:t>
      </w:r>
      <w:r>
        <w:rPr>
          <w:rFonts w:hint="eastAsia"/>
          <w:szCs w:val="32"/>
        </w:rPr>
        <w:t>全</w:t>
      </w:r>
      <w:r>
        <w:rPr>
          <w:szCs w:val="32"/>
        </w:rPr>
        <w:t>域国土面积的</w:t>
      </w:r>
      <w:r>
        <w:rPr>
          <w:szCs w:val="32"/>
        </w:rPr>
        <w:t>2.56%</w:t>
      </w:r>
      <w:r>
        <w:rPr>
          <w:szCs w:val="32"/>
        </w:rPr>
        <w:t>；一般农业区面积</w:t>
      </w:r>
      <w:r>
        <w:rPr>
          <w:szCs w:val="32"/>
        </w:rPr>
        <w:t>3213.32</w:t>
      </w:r>
      <w:r>
        <w:rPr>
          <w:szCs w:val="32"/>
        </w:rPr>
        <w:t>公顷，占</w:t>
      </w:r>
      <w:r>
        <w:rPr>
          <w:rFonts w:hint="eastAsia"/>
          <w:szCs w:val="32"/>
        </w:rPr>
        <w:t>全</w:t>
      </w:r>
      <w:r>
        <w:rPr>
          <w:szCs w:val="32"/>
        </w:rPr>
        <w:t>域国土面积的</w:t>
      </w:r>
      <w:r>
        <w:rPr>
          <w:szCs w:val="32"/>
        </w:rPr>
        <w:t>10.71%</w:t>
      </w:r>
      <w:r>
        <w:rPr>
          <w:szCs w:val="32"/>
        </w:rPr>
        <w:t>；林业发展区面积</w:t>
      </w:r>
      <w:r>
        <w:rPr>
          <w:rFonts w:hint="eastAsia"/>
          <w:szCs w:val="32"/>
        </w:rPr>
        <w:t>522.</w:t>
      </w:r>
      <w:r>
        <w:rPr>
          <w:szCs w:val="32"/>
        </w:rPr>
        <w:t>00</w:t>
      </w:r>
      <w:r>
        <w:rPr>
          <w:szCs w:val="32"/>
        </w:rPr>
        <w:t>公顷，占</w:t>
      </w:r>
      <w:r>
        <w:rPr>
          <w:rFonts w:hint="eastAsia"/>
          <w:szCs w:val="32"/>
        </w:rPr>
        <w:t>全</w:t>
      </w:r>
      <w:r>
        <w:rPr>
          <w:szCs w:val="32"/>
        </w:rPr>
        <w:t>域国土面积的</w:t>
      </w:r>
      <w:r>
        <w:rPr>
          <w:rFonts w:hint="eastAsia"/>
          <w:szCs w:val="32"/>
        </w:rPr>
        <w:t>1.74</w:t>
      </w:r>
      <w:r>
        <w:rPr>
          <w:szCs w:val="32"/>
        </w:rPr>
        <w:t>%</w:t>
      </w:r>
      <w:bookmarkEnd w:id="59"/>
      <w:r>
        <w:rPr>
          <w:szCs w:val="32"/>
        </w:rPr>
        <w:t>。</w:t>
      </w:r>
    </w:p>
    <w:p w14:paraId="225E05CA" w14:textId="77777777" w:rsidR="00430CE8" w:rsidRDefault="003A720B">
      <w:pPr>
        <w:pStyle w:val="af5"/>
        <w:spacing w:line="600" w:lineRule="atLeast"/>
        <w:ind w:firstLine="640"/>
        <w:rPr>
          <w:szCs w:val="32"/>
        </w:rPr>
      </w:pPr>
      <w:r>
        <w:rPr>
          <w:szCs w:val="32"/>
        </w:rPr>
        <w:t>乡村发展区按照</w:t>
      </w:r>
      <w:r>
        <w:rPr>
          <w:rFonts w:hint="eastAsia"/>
          <w:szCs w:val="32"/>
        </w:rPr>
        <w:t>“</w:t>
      </w:r>
      <w:r>
        <w:rPr>
          <w:szCs w:val="32"/>
        </w:rPr>
        <w:t>详细规划</w:t>
      </w:r>
      <w:r>
        <w:rPr>
          <w:szCs w:val="32"/>
        </w:rPr>
        <w:t>+</w:t>
      </w:r>
      <w:r>
        <w:rPr>
          <w:szCs w:val="32"/>
        </w:rPr>
        <w:t>规划许可</w:t>
      </w:r>
      <w:r>
        <w:rPr>
          <w:rFonts w:hint="eastAsia"/>
          <w:szCs w:val="32"/>
        </w:rPr>
        <w:t>”</w:t>
      </w:r>
      <w:r>
        <w:rPr>
          <w:szCs w:val="32"/>
        </w:rPr>
        <w:t>和</w:t>
      </w:r>
      <w:r>
        <w:rPr>
          <w:rFonts w:hint="eastAsia"/>
          <w:szCs w:val="32"/>
        </w:rPr>
        <w:t>“</w:t>
      </w:r>
      <w:r>
        <w:rPr>
          <w:szCs w:val="32"/>
        </w:rPr>
        <w:t>约束指标</w:t>
      </w:r>
      <w:r>
        <w:rPr>
          <w:szCs w:val="32"/>
        </w:rPr>
        <w:t>+</w:t>
      </w:r>
      <w:r>
        <w:rPr>
          <w:szCs w:val="32"/>
        </w:rPr>
        <w:t>分区准入</w:t>
      </w:r>
      <w:r>
        <w:rPr>
          <w:rFonts w:hint="eastAsia"/>
          <w:szCs w:val="32"/>
        </w:rPr>
        <w:t>”</w:t>
      </w:r>
      <w:r>
        <w:rPr>
          <w:szCs w:val="32"/>
        </w:rPr>
        <w:t>的方式，禁止连片的城镇开发建设，在充分的可行性和必要性研究基础上，在不影响安全、不破坏功能的前提下允许建设区域</w:t>
      </w:r>
      <w:r>
        <w:rPr>
          <w:rFonts w:hint="eastAsia"/>
          <w:szCs w:val="32"/>
        </w:rPr>
        <w:t>性</w:t>
      </w:r>
      <w:r>
        <w:rPr>
          <w:szCs w:val="32"/>
        </w:rPr>
        <w:t>基础设施廊道，并需做好相应补偿措施；实行占用耕地补偿制度，严格控制耕地转为非耕地，禁止闲置、荒芜耕地，禁止擅自在耕地建房、建坟、挖砂、采石、采矿、取土、堆放固体废弃物等毁坏种植条件的开发活动。有序推进空心村整治和村庄整合，合理安排农村生活用地，优先满足农村基本公共服务设施用地需求。适度允许区域性基础设施建设、生态环境保护工程配套、生态旅游开发及特殊用地建设，提升村庄建设特色和民族风情引导。</w:t>
      </w:r>
    </w:p>
    <w:p w14:paraId="0C10CCB6" w14:textId="77777777" w:rsidR="00430CE8" w:rsidRDefault="003A720B">
      <w:pPr>
        <w:pStyle w:val="3"/>
        <w:numPr>
          <w:ilvl w:val="0"/>
          <w:numId w:val="1"/>
        </w:numPr>
        <w:spacing w:before="156" w:after="156" w:line="600" w:lineRule="atLeast"/>
        <w:rPr>
          <w:rFonts w:cs="Times New Roman"/>
        </w:rPr>
      </w:pPr>
      <w:r>
        <w:rPr>
          <w:rFonts w:cs="Times New Roman"/>
        </w:rPr>
        <w:t>矿产能源发展区</w:t>
      </w:r>
    </w:p>
    <w:p w14:paraId="7B8A09AD" w14:textId="77777777" w:rsidR="00430CE8" w:rsidRDefault="003A720B">
      <w:pPr>
        <w:pStyle w:val="af5"/>
        <w:spacing w:line="600" w:lineRule="atLeast"/>
        <w:ind w:firstLine="640"/>
        <w:rPr>
          <w:szCs w:val="32"/>
        </w:rPr>
      </w:pPr>
      <w:r>
        <w:rPr>
          <w:szCs w:val="32"/>
        </w:rPr>
        <w:t>适应国家能源安全与矿业发展的重要陆域采矿区、战略性矿产储量区的区域，</w:t>
      </w:r>
      <w:r>
        <w:rPr>
          <w:rFonts w:hint="eastAsia"/>
          <w:szCs w:val="32"/>
        </w:rPr>
        <w:t>至</w:t>
      </w:r>
      <w:r>
        <w:rPr>
          <w:rFonts w:hint="eastAsia"/>
          <w:szCs w:val="32"/>
        </w:rPr>
        <w:t>2035</w:t>
      </w:r>
      <w:r>
        <w:rPr>
          <w:rFonts w:hint="eastAsia"/>
          <w:szCs w:val="32"/>
        </w:rPr>
        <w:t>年，新城镇矿产能源发展区</w:t>
      </w:r>
      <w:r>
        <w:rPr>
          <w:szCs w:val="32"/>
        </w:rPr>
        <w:t>总面积</w:t>
      </w:r>
      <w:r>
        <w:rPr>
          <w:rFonts w:hint="eastAsia"/>
          <w:szCs w:val="32"/>
        </w:rPr>
        <w:t>31.20</w:t>
      </w:r>
      <w:r>
        <w:rPr>
          <w:szCs w:val="32"/>
        </w:rPr>
        <w:t>公顷，占</w:t>
      </w:r>
      <w:r>
        <w:rPr>
          <w:rFonts w:hint="eastAsia"/>
          <w:szCs w:val="32"/>
        </w:rPr>
        <w:t>镇域</w:t>
      </w:r>
      <w:r>
        <w:rPr>
          <w:szCs w:val="32"/>
        </w:rPr>
        <w:t>国土面积的</w:t>
      </w:r>
      <w:r>
        <w:rPr>
          <w:szCs w:val="32"/>
        </w:rPr>
        <w:t>0.10%</w:t>
      </w:r>
      <w:r>
        <w:rPr>
          <w:szCs w:val="32"/>
        </w:rPr>
        <w:t>。</w:t>
      </w:r>
    </w:p>
    <w:p w14:paraId="79A22E73" w14:textId="77777777" w:rsidR="00430CE8" w:rsidRDefault="003A720B">
      <w:pPr>
        <w:pStyle w:val="af5"/>
        <w:spacing w:line="600" w:lineRule="atLeast"/>
        <w:ind w:firstLine="640"/>
        <w:rPr>
          <w:szCs w:val="32"/>
        </w:rPr>
      </w:pPr>
      <w:r>
        <w:rPr>
          <w:szCs w:val="32"/>
        </w:rPr>
        <w:lastRenderedPageBreak/>
        <w:t>重点矿区要按照省级及以上绿色矿山建设标准，加快各矿山绿色矿山建设，积极争取纳入国家级绿色矿山管理名录。储备区内，非主矿种的其他矿山严格设置准入，确需设置的，须经严格论证，在不影响主矿种的</w:t>
      </w:r>
      <w:proofErr w:type="gramStart"/>
      <w:r>
        <w:rPr>
          <w:szCs w:val="32"/>
        </w:rPr>
        <w:t>情况下且经</w:t>
      </w:r>
      <w:proofErr w:type="gramEnd"/>
      <w:r>
        <w:rPr>
          <w:szCs w:val="32"/>
        </w:rPr>
        <w:t>省级自然资源管理部门批准，方能设立。完善监测管理系统，实现矿山地质环境保护与治理的动态管理，所有生产矿山必须制定环境保护方案，并合理使用矿山地质环境治理恢复基金，切实保护生态环境，同时严格执行矿山地质环境破坏的处罚制度，从严从重处罚破坏矿山地质环境的活动。（参见附表</w:t>
      </w:r>
      <w:r>
        <w:rPr>
          <w:szCs w:val="32"/>
        </w:rPr>
        <w:t>3</w:t>
      </w:r>
      <w:r>
        <w:rPr>
          <w:rFonts w:hint="eastAsia"/>
          <w:szCs w:val="32"/>
        </w:rPr>
        <w:t>）</w:t>
      </w:r>
    </w:p>
    <w:p w14:paraId="5DDCF4AD" w14:textId="184C5C54" w:rsidR="00430CE8" w:rsidRDefault="003A720B">
      <w:pPr>
        <w:pStyle w:val="2"/>
        <w:spacing w:before="156" w:after="156" w:line="600" w:lineRule="atLeast"/>
        <w:rPr>
          <w:rFonts w:ascii="Times New Roman" w:hAnsi="Times New Roman" w:cs="Times New Roman"/>
        </w:rPr>
      </w:pPr>
      <w:bookmarkStart w:id="60" w:name="_Toc9732"/>
      <w:bookmarkStart w:id="61" w:name="_Toc13222"/>
      <w:bookmarkStart w:id="62" w:name="_Toc239338203"/>
      <w:r>
        <w:rPr>
          <w:rFonts w:ascii="Times New Roman" w:hAnsi="Times New Roman" w:cs="Times New Roman" w:hint="eastAsia"/>
        </w:rPr>
        <w:t>第</w:t>
      </w:r>
      <w:r w:rsidR="005F5E9D">
        <w:rPr>
          <w:rFonts w:ascii="Times New Roman" w:hAnsi="Times New Roman" w:cs="Times New Roman" w:hint="eastAsia"/>
        </w:rPr>
        <w:t>四</w:t>
      </w:r>
      <w:r>
        <w:rPr>
          <w:rFonts w:ascii="Times New Roman" w:hAnsi="Times New Roman" w:cs="Times New Roman" w:hint="eastAsia"/>
        </w:rPr>
        <w:t>节</w:t>
      </w:r>
      <w:r>
        <w:rPr>
          <w:rFonts w:ascii="Times New Roman" w:hAnsi="Times New Roman" w:cs="Times New Roman" w:hint="eastAsia"/>
        </w:rPr>
        <w:t xml:space="preserve"> </w:t>
      </w:r>
      <w:r>
        <w:rPr>
          <w:rFonts w:ascii="Times New Roman" w:hAnsi="Times New Roman" w:cs="Times New Roman" w:hint="eastAsia"/>
        </w:rPr>
        <w:t>国土空间用地用途和结构调整</w:t>
      </w:r>
      <w:bookmarkEnd w:id="60"/>
      <w:bookmarkEnd w:id="62"/>
    </w:p>
    <w:p w14:paraId="00A37747" w14:textId="77777777" w:rsidR="00430CE8" w:rsidRDefault="003A720B">
      <w:pPr>
        <w:pStyle w:val="3"/>
        <w:numPr>
          <w:ilvl w:val="0"/>
          <w:numId w:val="1"/>
        </w:numPr>
        <w:spacing w:before="156" w:after="156" w:line="600" w:lineRule="atLeast"/>
        <w:rPr>
          <w:rFonts w:cs="Times New Roman"/>
        </w:rPr>
      </w:pPr>
      <w:r>
        <w:rPr>
          <w:rFonts w:cs="Times New Roman"/>
        </w:rPr>
        <w:t>农用</w:t>
      </w:r>
      <w:proofErr w:type="gramStart"/>
      <w:r>
        <w:rPr>
          <w:rFonts w:cs="Times New Roman"/>
        </w:rPr>
        <w:t>地结构</w:t>
      </w:r>
      <w:proofErr w:type="gramEnd"/>
      <w:r>
        <w:rPr>
          <w:rFonts w:cs="Times New Roman"/>
        </w:rPr>
        <w:t>调整</w:t>
      </w:r>
    </w:p>
    <w:p w14:paraId="1A239DE3" w14:textId="77777777" w:rsidR="00430CE8" w:rsidRDefault="003A720B">
      <w:pPr>
        <w:pStyle w:val="af5"/>
        <w:spacing w:line="600" w:lineRule="atLeast"/>
        <w:ind w:firstLine="640"/>
        <w:rPr>
          <w:szCs w:val="32"/>
        </w:rPr>
      </w:pPr>
      <w:bookmarkStart w:id="63" w:name="_Hlk200010605"/>
      <w:r>
        <w:rPr>
          <w:szCs w:val="32"/>
        </w:rPr>
        <w:t>严守耕地红线，推行耕地生态，确保农业空间稳定性。优先保障粮食安全，在黑土侵蚀、农业不适宜耕作、湿地退化地区、水土流失地区、不稳定耕地区域实行退耕还林还草还湿，实现农业可持续发展。至</w:t>
      </w:r>
      <w:r>
        <w:rPr>
          <w:szCs w:val="32"/>
        </w:rPr>
        <w:t>2035</w:t>
      </w:r>
      <w:r>
        <w:rPr>
          <w:szCs w:val="32"/>
        </w:rPr>
        <w:t>年，农用地面积</w:t>
      </w:r>
      <w:r>
        <w:rPr>
          <w:szCs w:val="32"/>
        </w:rPr>
        <w:t>25151.41</w:t>
      </w:r>
      <w:r>
        <w:rPr>
          <w:szCs w:val="32"/>
        </w:rPr>
        <w:t>公顷，占国土总面积</w:t>
      </w:r>
      <w:r>
        <w:rPr>
          <w:szCs w:val="32"/>
        </w:rPr>
        <w:t>83.82%</w:t>
      </w:r>
      <w:r>
        <w:rPr>
          <w:szCs w:val="32"/>
        </w:rPr>
        <w:t>。其中，耕地总面积为</w:t>
      </w:r>
      <w:r>
        <w:rPr>
          <w:szCs w:val="32"/>
        </w:rPr>
        <w:t>24153.16</w:t>
      </w:r>
      <w:r>
        <w:rPr>
          <w:szCs w:val="32"/>
        </w:rPr>
        <w:t>公顷，林地面积为</w:t>
      </w:r>
      <w:r>
        <w:rPr>
          <w:szCs w:val="32"/>
        </w:rPr>
        <w:t>525.22</w:t>
      </w:r>
      <w:r>
        <w:rPr>
          <w:szCs w:val="32"/>
        </w:rPr>
        <w:t>公顷，草地面积为</w:t>
      </w:r>
      <w:r>
        <w:rPr>
          <w:rFonts w:hint="eastAsia"/>
          <w:szCs w:val="32"/>
        </w:rPr>
        <w:t>94.8</w:t>
      </w:r>
      <w:r>
        <w:rPr>
          <w:szCs w:val="32"/>
        </w:rPr>
        <w:t>0</w:t>
      </w:r>
      <w:r>
        <w:rPr>
          <w:szCs w:val="32"/>
        </w:rPr>
        <w:t>公顷，农业设施建设用地</w:t>
      </w:r>
      <w:r>
        <w:rPr>
          <w:szCs w:val="32"/>
        </w:rPr>
        <w:t>378.23</w:t>
      </w:r>
      <w:r>
        <w:rPr>
          <w:szCs w:val="32"/>
        </w:rPr>
        <w:t>公顷</w:t>
      </w:r>
      <w:bookmarkEnd w:id="63"/>
      <w:r>
        <w:rPr>
          <w:szCs w:val="32"/>
        </w:rPr>
        <w:t>。（参见附表</w:t>
      </w:r>
      <w:r>
        <w:rPr>
          <w:szCs w:val="32"/>
        </w:rPr>
        <w:t>2</w:t>
      </w:r>
      <w:r>
        <w:rPr>
          <w:szCs w:val="32"/>
        </w:rPr>
        <w:t>）</w:t>
      </w:r>
    </w:p>
    <w:p w14:paraId="636CBEB1" w14:textId="77777777" w:rsidR="00430CE8" w:rsidRDefault="003A720B">
      <w:pPr>
        <w:pStyle w:val="3"/>
        <w:numPr>
          <w:ilvl w:val="0"/>
          <w:numId w:val="1"/>
        </w:numPr>
        <w:spacing w:before="156" w:after="156" w:line="600" w:lineRule="atLeast"/>
        <w:rPr>
          <w:rFonts w:cs="Times New Roman"/>
        </w:rPr>
      </w:pPr>
      <w:r>
        <w:rPr>
          <w:rFonts w:cs="Times New Roman"/>
        </w:rPr>
        <w:t>建设用地结构调整</w:t>
      </w:r>
    </w:p>
    <w:p w14:paraId="5DDC7E9A" w14:textId="77777777" w:rsidR="00430CE8" w:rsidRDefault="003A720B">
      <w:pPr>
        <w:pStyle w:val="af5"/>
        <w:spacing w:line="600" w:lineRule="atLeast"/>
        <w:ind w:firstLine="640"/>
        <w:rPr>
          <w:szCs w:val="32"/>
        </w:rPr>
      </w:pPr>
      <w:bookmarkStart w:id="64" w:name="_Hlk200010613"/>
      <w:r>
        <w:rPr>
          <w:szCs w:val="32"/>
        </w:rPr>
        <w:t>严控建设用地总规模，提高土地集约节约度，高效利用</w:t>
      </w:r>
      <w:r>
        <w:rPr>
          <w:szCs w:val="32"/>
        </w:rPr>
        <w:lastRenderedPageBreak/>
        <w:t>建设用地。按照</w:t>
      </w:r>
      <w:r>
        <w:rPr>
          <w:rFonts w:hint="eastAsia"/>
          <w:szCs w:val="32"/>
        </w:rPr>
        <w:t>“</w:t>
      </w:r>
      <w:r>
        <w:rPr>
          <w:szCs w:val="32"/>
        </w:rPr>
        <w:t>框定总量、限定容量、盘活存量、做优增量，提高质量</w:t>
      </w:r>
      <w:r>
        <w:rPr>
          <w:rFonts w:hint="eastAsia"/>
          <w:szCs w:val="32"/>
        </w:rPr>
        <w:t>”</w:t>
      </w:r>
      <w:r>
        <w:rPr>
          <w:szCs w:val="32"/>
        </w:rPr>
        <w:t>的思路，合理调整建设用地结构，通过空心村用地整治、城乡增减挂钩等措施集约高效利用城乡建设用地，加快废弃工矿用地整理，加快闲置用地</w:t>
      </w:r>
      <w:proofErr w:type="gramStart"/>
      <w:r>
        <w:rPr>
          <w:szCs w:val="32"/>
        </w:rPr>
        <w:t>及批而</w:t>
      </w:r>
      <w:proofErr w:type="gramEnd"/>
      <w:r>
        <w:rPr>
          <w:szCs w:val="32"/>
        </w:rPr>
        <w:t>未用土地处置。优先保障国家、省级重点项目及民生项目建设，实现城乡建设用地增长。至</w:t>
      </w:r>
      <w:r>
        <w:rPr>
          <w:szCs w:val="32"/>
        </w:rPr>
        <w:t>2035</w:t>
      </w:r>
      <w:r>
        <w:rPr>
          <w:szCs w:val="32"/>
        </w:rPr>
        <w:t>年，全</w:t>
      </w:r>
      <w:r>
        <w:rPr>
          <w:rFonts w:hint="eastAsia"/>
          <w:szCs w:val="32"/>
        </w:rPr>
        <w:t>镇</w:t>
      </w:r>
      <w:r>
        <w:rPr>
          <w:szCs w:val="32"/>
        </w:rPr>
        <w:t>建设用地总面积为</w:t>
      </w:r>
      <w:r>
        <w:rPr>
          <w:szCs w:val="32"/>
        </w:rPr>
        <w:t>1229.43</w:t>
      </w:r>
      <w:r>
        <w:rPr>
          <w:szCs w:val="32"/>
        </w:rPr>
        <w:t>公顷，占国土总面积</w:t>
      </w:r>
      <w:r>
        <w:rPr>
          <w:rFonts w:hint="eastAsia"/>
          <w:szCs w:val="32"/>
        </w:rPr>
        <w:t>4.</w:t>
      </w:r>
      <w:r>
        <w:rPr>
          <w:szCs w:val="32"/>
        </w:rPr>
        <w:t>10%</w:t>
      </w:r>
      <w:r>
        <w:rPr>
          <w:szCs w:val="32"/>
        </w:rPr>
        <w:t>。</w:t>
      </w:r>
      <w:r>
        <w:rPr>
          <w:rFonts w:hint="eastAsia"/>
          <w:szCs w:val="32"/>
        </w:rPr>
        <w:t>其中，</w:t>
      </w:r>
      <w:r>
        <w:rPr>
          <w:szCs w:val="32"/>
        </w:rPr>
        <w:t>城镇建设用地</w:t>
      </w:r>
      <w:r>
        <w:rPr>
          <w:rFonts w:hint="eastAsia"/>
          <w:szCs w:val="32"/>
        </w:rPr>
        <w:t>175.</w:t>
      </w:r>
      <w:r>
        <w:rPr>
          <w:szCs w:val="32"/>
        </w:rPr>
        <w:t>26</w:t>
      </w:r>
      <w:r>
        <w:rPr>
          <w:szCs w:val="32"/>
        </w:rPr>
        <w:t>公顷，村庄建设用地</w:t>
      </w:r>
      <w:r>
        <w:rPr>
          <w:szCs w:val="32"/>
        </w:rPr>
        <w:t>766.77</w:t>
      </w:r>
      <w:r>
        <w:rPr>
          <w:szCs w:val="32"/>
        </w:rPr>
        <w:t>公顷</w:t>
      </w:r>
      <w:r>
        <w:rPr>
          <w:rFonts w:hint="eastAsia"/>
          <w:szCs w:val="32"/>
        </w:rPr>
        <w:t>，</w:t>
      </w:r>
      <w:r>
        <w:rPr>
          <w:szCs w:val="32"/>
        </w:rPr>
        <w:t>区域基础设施用地</w:t>
      </w:r>
      <w:r>
        <w:rPr>
          <w:rFonts w:hint="eastAsia"/>
          <w:szCs w:val="32"/>
        </w:rPr>
        <w:t>254.</w:t>
      </w:r>
      <w:r>
        <w:rPr>
          <w:szCs w:val="32"/>
        </w:rPr>
        <w:t>32</w:t>
      </w:r>
      <w:r>
        <w:rPr>
          <w:szCs w:val="32"/>
        </w:rPr>
        <w:t>公顷，其他建设用地</w:t>
      </w:r>
      <w:r>
        <w:rPr>
          <w:rFonts w:hint="eastAsia"/>
          <w:szCs w:val="32"/>
        </w:rPr>
        <w:t>3</w:t>
      </w:r>
      <w:r>
        <w:rPr>
          <w:szCs w:val="32"/>
        </w:rPr>
        <w:t>3.08</w:t>
      </w:r>
      <w:r>
        <w:rPr>
          <w:szCs w:val="32"/>
        </w:rPr>
        <w:t>公顷</w:t>
      </w:r>
      <w:bookmarkEnd w:id="64"/>
      <w:r>
        <w:rPr>
          <w:szCs w:val="32"/>
        </w:rPr>
        <w:t>。（参见附表</w:t>
      </w:r>
      <w:r>
        <w:rPr>
          <w:szCs w:val="32"/>
        </w:rPr>
        <w:t>2</w:t>
      </w:r>
      <w:r>
        <w:rPr>
          <w:szCs w:val="32"/>
        </w:rPr>
        <w:t>）</w:t>
      </w:r>
    </w:p>
    <w:p w14:paraId="6EF1CA7C" w14:textId="77777777" w:rsidR="00430CE8" w:rsidRDefault="003A720B">
      <w:pPr>
        <w:pStyle w:val="3"/>
        <w:numPr>
          <w:ilvl w:val="0"/>
          <w:numId w:val="1"/>
        </w:numPr>
        <w:spacing w:before="156" w:after="156" w:line="600" w:lineRule="atLeast"/>
        <w:rPr>
          <w:rFonts w:cs="Times New Roman"/>
        </w:rPr>
      </w:pPr>
      <w:r>
        <w:rPr>
          <w:rFonts w:cs="Times New Roman"/>
        </w:rPr>
        <w:t>其他用地结构调整</w:t>
      </w:r>
    </w:p>
    <w:p w14:paraId="4CF1F081" w14:textId="77777777" w:rsidR="00430CE8" w:rsidRDefault="003A720B">
      <w:pPr>
        <w:pStyle w:val="af5"/>
        <w:spacing w:line="600" w:lineRule="atLeast"/>
        <w:ind w:firstLine="640"/>
        <w:rPr>
          <w:szCs w:val="32"/>
        </w:rPr>
      </w:pPr>
      <w:bookmarkStart w:id="65" w:name="_Hlk200010623"/>
      <w:bookmarkStart w:id="66" w:name="_Toc72936511"/>
      <w:bookmarkStart w:id="67" w:name="_Toc72936502"/>
      <w:r>
        <w:rPr>
          <w:szCs w:val="32"/>
        </w:rPr>
        <w:t>提升全域生态价值，优先满足生态用地。保护森林、河流、水库、湿地等重要生态功能用地，优化生态用地结构，拓展蓝绿空间，提升生态服务功能。至</w:t>
      </w:r>
      <w:r>
        <w:rPr>
          <w:szCs w:val="32"/>
        </w:rPr>
        <w:t>2035</w:t>
      </w:r>
      <w:r>
        <w:rPr>
          <w:szCs w:val="32"/>
        </w:rPr>
        <w:t>年，全</w:t>
      </w:r>
      <w:r>
        <w:rPr>
          <w:rFonts w:hint="eastAsia"/>
          <w:szCs w:val="32"/>
        </w:rPr>
        <w:t>镇</w:t>
      </w:r>
      <w:r>
        <w:rPr>
          <w:szCs w:val="32"/>
        </w:rPr>
        <w:t>湿地面积为</w:t>
      </w:r>
      <w:r>
        <w:rPr>
          <w:rFonts w:hint="eastAsia"/>
          <w:szCs w:val="32"/>
        </w:rPr>
        <w:t>1644.16</w:t>
      </w:r>
      <w:r>
        <w:rPr>
          <w:szCs w:val="32"/>
        </w:rPr>
        <w:t>公顷，陆地水域面积为</w:t>
      </w:r>
      <w:r>
        <w:rPr>
          <w:rFonts w:hint="eastAsia"/>
          <w:szCs w:val="32"/>
        </w:rPr>
        <w:t>1974.</w:t>
      </w:r>
      <w:r>
        <w:rPr>
          <w:szCs w:val="32"/>
        </w:rPr>
        <w:t>1</w:t>
      </w:r>
      <w:r>
        <w:rPr>
          <w:rFonts w:hint="eastAsia"/>
          <w:szCs w:val="32"/>
        </w:rPr>
        <w:t>6</w:t>
      </w:r>
      <w:r>
        <w:rPr>
          <w:szCs w:val="32"/>
        </w:rPr>
        <w:t>公顷，其他土地面积</w:t>
      </w:r>
      <w:r>
        <w:rPr>
          <w:szCs w:val="32"/>
        </w:rPr>
        <w:t>5.99</w:t>
      </w:r>
      <w:r>
        <w:rPr>
          <w:szCs w:val="32"/>
        </w:rPr>
        <w:t>公顷</w:t>
      </w:r>
      <w:bookmarkEnd w:id="65"/>
      <w:r>
        <w:rPr>
          <w:szCs w:val="32"/>
        </w:rPr>
        <w:t>。（参见附表</w:t>
      </w:r>
      <w:r>
        <w:rPr>
          <w:szCs w:val="32"/>
        </w:rPr>
        <w:t>2</w:t>
      </w:r>
      <w:r>
        <w:rPr>
          <w:szCs w:val="32"/>
        </w:rPr>
        <w:t>）</w:t>
      </w:r>
    </w:p>
    <w:bookmarkEnd w:id="66"/>
    <w:bookmarkEnd w:id="67"/>
    <w:p w14:paraId="78A46FA2" w14:textId="77777777" w:rsidR="00430CE8" w:rsidRDefault="003A720B">
      <w:pPr>
        <w:spacing w:line="600" w:lineRule="atLeast"/>
        <w:rPr>
          <w:rFonts w:cs="Times New Roman"/>
        </w:rPr>
      </w:pPr>
      <w:r>
        <w:rPr>
          <w:rFonts w:cs="Times New Roman"/>
        </w:rPr>
        <w:br w:type="page"/>
      </w:r>
    </w:p>
    <w:p w14:paraId="575B93D5" w14:textId="433DE8A6" w:rsidR="00430CE8" w:rsidRDefault="003A720B">
      <w:pPr>
        <w:pStyle w:val="1"/>
        <w:spacing w:line="600" w:lineRule="atLeast"/>
        <w:rPr>
          <w:rFonts w:cs="Times New Roman"/>
          <w:kern w:val="2"/>
          <w:szCs w:val="36"/>
        </w:rPr>
      </w:pPr>
      <w:bookmarkStart w:id="68" w:name="_Toc12420"/>
      <w:bookmarkStart w:id="69" w:name="_Toc22107"/>
      <w:bookmarkStart w:id="70" w:name="_Toc239338204"/>
      <w:bookmarkEnd w:id="61"/>
      <w:r>
        <w:rPr>
          <w:rFonts w:cs="Times New Roman"/>
          <w:kern w:val="2"/>
          <w:szCs w:val="36"/>
        </w:rPr>
        <w:lastRenderedPageBreak/>
        <w:t>第</w:t>
      </w:r>
      <w:r w:rsidR="00351154">
        <w:rPr>
          <w:rFonts w:cs="Times New Roman" w:hint="eastAsia"/>
          <w:kern w:val="2"/>
          <w:szCs w:val="36"/>
        </w:rPr>
        <w:t>四</w:t>
      </w:r>
      <w:r>
        <w:rPr>
          <w:rFonts w:cs="Times New Roman" w:hint="eastAsia"/>
          <w:kern w:val="2"/>
          <w:szCs w:val="36"/>
        </w:rPr>
        <w:t>章</w:t>
      </w:r>
      <w:r>
        <w:rPr>
          <w:rFonts w:cs="Times New Roman" w:hint="eastAsia"/>
          <w:kern w:val="2"/>
          <w:szCs w:val="36"/>
        </w:rPr>
        <w:t xml:space="preserve"> </w:t>
      </w:r>
      <w:bookmarkEnd w:id="68"/>
      <w:r>
        <w:rPr>
          <w:rFonts w:cs="Times New Roman" w:hint="eastAsia"/>
          <w:kern w:val="2"/>
          <w:szCs w:val="36"/>
        </w:rPr>
        <w:t>优化农业生产空间</w:t>
      </w:r>
      <w:bookmarkEnd w:id="70"/>
    </w:p>
    <w:p w14:paraId="6F43477D" w14:textId="77777777" w:rsidR="00430CE8" w:rsidRDefault="003A720B">
      <w:pPr>
        <w:pStyle w:val="af6"/>
        <w:spacing w:before="312" w:after="312" w:line="600" w:lineRule="atLeast"/>
        <w:ind w:left="1002" w:hanging="1002"/>
        <w:rPr>
          <w:rFonts w:cs="Times New Roman"/>
        </w:rPr>
      </w:pPr>
      <w:bookmarkStart w:id="71" w:name="_Toc239338205"/>
      <w:r>
        <w:rPr>
          <w:rFonts w:cs="Times New Roman"/>
        </w:rPr>
        <w:t>第</w:t>
      </w:r>
      <w:r>
        <w:rPr>
          <w:rFonts w:cs="Times New Roman" w:hint="eastAsia"/>
        </w:rPr>
        <w:t>一</w:t>
      </w:r>
      <w:r>
        <w:rPr>
          <w:rFonts w:cs="Times New Roman"/>
        </w:rPr>
        <w:t>节</w:t>
      </w:r>
      <w:r>
        <w:rPr>
          <w:rFonts w:cs="Times New Roman" w:hint="eastAsia"/>
        </w:rPr>
        <w:t xml:space="preserve"> </w:t>
      </w:r>
      <w:r>
        <w:rPr>
          <w:rFonts w:cs="Times New Roman" w:hint="eastAsia"/>
        </w:rPr>
        <w:t>耕地资源布局优化</w:t>
      </w:r>
      <w:bookmarkEnd w:id="71"/>
    </w:p>
    <w:p w14:paraId="031A82F2" w14:textId="77777777" w:rsidR="00430CE8" w:rsidRDefault="003A720B">
      <w:pPr>
        <w:pStyle w:val="3"/>
        <w:numPr>
          <w:ilvl w:val="0"/>
          <w:numId w:val="1"/>
        </w:numPr>
        <w:spacing w:before="156" w:after="156" w:line="600" w:lineRule="atLeast"/>
        <w:rPr>
          <w:rFonts w:cs="Times New Roman"/>
        </w:rPr>
      </w:pPr>
      <w:r>
        <w:rPr>
          <w:rFonts w:cs="Times New Roman"/>
        </w:rPr>
        <w:t>严格落实耕地保护任务</w:t>
      </w:r>
    </w:p>
    <w:p w14:paraId="2B1E2D32" w14:textId="77777777" w:rsidR="00430CE8" w:rsidRDefault="003A720B">
      <w:pPr>
        <w:pStyle w:val="af5"/>
        <w:spacing w:line="600" w:lineRule="atLeast"/>
        <w:ind w:firstLine="640"/>
        <w:rPr>
          <w:szCs w:val="32"/>
        </w:rPr>
      </w:pPr>
      <w:r>
        <w:rPr>
          <w:szCs w:val="32"/>
        </w:rPr>
        <w:t>坚持最严格的耕地保护制度</w:t>
      </w:r>
      <w:r>
        <w:rPr>
          <w:rFonts w:hint="eastAsia"/>
          <w:szCs w:val="32"/>
        </w:rPr>
        <w:t>，</w:t>
      </w:r>
      <w:r>
        <w:rPr>
          <w:szCs w:val="32"/>
        </w:rPr>
        <w:t>严格控制耕地转为非耕地。将上位规划下达的耕地保护任务</w:t>
      </w:r>
      <w:proofErr w:type="gramStart"/>
      <w:r>
        <w:rPr>
          <w:szCs w:val="32"/>
        </w:rPr>
        <w:t>足额带</w:t>
      </w:r>
      <w:proofErr w:type="gramEnd"/>
      <w:r>
        <w:rPr>
          <w:szCs w:val="32"/>
        </w:rPr>
        <w:t>位置落实到各行政村，签订耕地保护和粮食安全责任书，实行党政同责、终身追责。全面落实</w:t>
      </w:r>
      <w:r>
        <w:rPr>
          <w:rFonts w:hint="eastAsia"/>
          <w:szCs w:val="32"/>
        </w:rPr>
        <w:t>“</w:t>
      </w:r>
      <w:r>
        <w:rPr>
          <w:szCs w:val="32"/>
        </w:rPr>
        <w:t>田长制</w:t>
      </w:r>
      <w:r>
        <w:rPr>
          <w:rFonts w:hint="eastAsia"/>
          <w:szCs w:val="32"/>
        </w:rPr>
        <w:t>”，</w:t>
      </w:r>
      <w:r>
        <w:rPr>
          <w:szCs w:val="32"/>
        </w:rPr>
        <w:t>加强耕地种植用途管控</w:t>
      </w:r>
      <w:r>
        <w:rPr>
          <w:szCs w:val="32"/>
        </w:rPr>
        <w:t>,</w:t>
      </w:r>
      <w:r>
        <w:rPr>
          <w:szCs w:val="32"/>
        </w:rPr>
        <w:t>耕地主要用于粮食、油、蔬菜等农产品生产</w:t>
      </w:r>
      <w:r>
        <w:rPr>
          <w:rFonts w:hint="eastAsia"/>
          <w:szCs w:val="32"/>
        </w:rPr>
        <w:t>，</w:t>
      </w:r>
      <w:r>
        <w:rPr>
          <w:szCs w:val="32"/>
        </w:rPr>
        <w:t>永久基本农田重点用于粮食生产</w:t>
      </w:r>
      <w:r>
        <w:rPr>
          <w:szCs w:val="32"/>
        </w:rPr>
        <w:t>,</w:t>
      </w:r>
      <w:r>
        <w:rPr>
          <w:szCs w:val="32"/>
        </w:rPr>
        <w:t>高标准农田全部用于粮食生产。坚决遏制违规占用耕地开展非农建设的行为</w:t>
      </w:r>
      <w:r>
        <w:rPr>
          <w:rFonts w:hint="eastAsia"/>
          <w:szCs w:val="32"/>
        </w:rPr>
        <w:t>，</w:t>
      </w:r>
      <w:r>
        <w:rPr>
          <w:szCs w:val="32"/>
        </w:rPr>
        <w:t>坚决制止耕地</w:t>
      </w:r>
      <w:r>
        <w:rPr>
          <w:szCs w:val="32"/>
        </w:rPr>
        <w:t>“</w:t>
      </w:r>
      <w:r>
        <w:rPr>
          <w:szCs w:val="32"/>
        </w:rPr>
        <w:t>非农化</w:t>
      </w:r>
      <w:r>
        <w:rPr>
          <w:szCs w:val="32"/>
        </w:rPr>
        <w:t>”</w:t>
      </w:r>
      <w:r>
        <w:rPr>
          <w:szCs w:val="32"/>
        </w:rPr>
        <w:t>、防止耕地</w:t>
      </w:r>
      <w:r>
        <w:rPr>
          <w:rFonts w:hint="eastAsia"/>
          <w:szCs w:val="32"/>
        </w:rPr>
        <w:t>“</w:t>
      </w:r>
      <w:r>
        <w:rPr>
          <w:szCs w:val="32"/>
        </w:rPr>
        <w:t>非粮化</w:t>
      </w:r>
      <w:r>
        <w:rPr>
          <w:rFonts w:hint="eastAsia"/>
          <w:szCs w:val="32"/>
        </w:rPr>
        <w:t>”，</w:t>
      </w:r>
      <w:r>
        <w:rPr>
          <w:szCs w:val="32"/>
        </w:rPr>
        <w:t>优先保护城镇周边优质耕地</w:t>
      </w:r>
      <w:r>
        <w:rPr>
          <w:szCs w:val="32"/>
        </w:rPr>
        <w:t>,</w:t>
      </w:r>
      <w:r>
        <w:rPr>
          <w:szCs w:val="32"/>
        </w:rPr>
        <w:t>防止城镇无序扩张和蔓延。</w:t>
      </w:r>
    </w:p>
    <w:p w14:paraId="3FB8A23F" w14:textId="77777777" w:rsidR="00430CE8" w:rsidRDefault="003A720B">
      <w:pPr>
        <w:pStyle w:val="3"/>
        <w:numPr>
          <w:ilvl w:val="0"/>
          <w:numId w:val="1"/>
        </w:numPr>
        <w:spacing w:before="156" w:after="156" w:line="600" w:lineRule="atLeast"/>
        <w:rPr>
          <w:rFonts w:cs="Times New Roman"/>
        </w:rPr>
      </w:pPr>
      <w:r>
        <w:rPr>
          <w:rFonts w:cs="Times New Roman"/>
        </w:rPr>
        <w:t>规范落实</w:t>
      </w:r>
      <w:r>
        <w:rPr>
          <w:rFonts w:cs="Times New Roman" w:hint="eastAsia"/>
        </w:rPr>
        <w:t>“</w:t>
      </w:r>
      <w:r>
        <w:rPr>
          <w:rFonts w:cs="Times New Roman"/>
        </w:rPr>
        <w:t>占补平衡</w:t>
      </w:r>
      <w:r>
        <w:rPr>
          <w:rFonts w:cs="Times New Roman" w:hint="eastAsia"/>
        </w:rPr>
        <w:t>”</w:t>
      </w:r>
    </w:p>
    <w:p w14:paraId="29351584" w14:textId="77777777" w:rsidR="00430CE8" w:rsidRDefault="003A720B">
      <w:pPr>
        <w:pStyle w:val="af5"/>
        <w:spacing w:line="600" w:lineRule="atLeast"/>
        <w:ind w:firstLine="640"/>
        <w:rPr>
          <w:szCs w:val="32"/>
        </w:rPr>
      </w:pPr>
      <w:bookmarkStart w:id="72" w:name="_Hlk200011817"/>
      <w:r>
        <w:rPr>
          <w:szCs w:val="32"/>
        </w:rPr>
        <w:t>根据</w:t>
      </w:r>
      <w:r>
        <w:rPr>
          <w:rFonts w:hint="eastAsia"/>
          <w:kern w:val="0"/>
          <w:szCs w:val="32"/>
        </w:rPr>
        <w:t>2020</w:t>
      </w:r>
      <w:r>
        <w:rPr>
          <w:rFonts w:hint="eastAsia"/>
          <w:kern w:val="0"/>
          <w:szCs w:val="32"/>
        </w:rPr>
        <w:t>年国土变更调查</w:t>
      </w:r>
      <w:r>
        <w:rPr>
          <w:kern w:val="0"/>
          <w:szCs w:val="32"/>
        </w:rPr>
        <w:t>数据</w:t>
      </w:r>
      <w:r>
        <w:rPr>
          <w:szCs w:val="32"/>
        </w:rPr>
        <w:t>，</w:t>
      </w:r>
      <w:r>
        <w:rPr>
          <w:rFonts w:hint="eastAsia"/>
          <w:szCs w:val="32"/>
        </w:rPr>
        <w:t>新城镇</w:t>
      </w:r>
      <w:r>
        <w:rPr>
          <w:szCs w:val="32"/>
        </w:rPr>
        <w:t>全</w:t>
      </w:r>
      <w:r>
        <w:rPr>
          <w:rFonts w:hint="eastAsia"/>
          <w:szCs w:val="32"/>
        </w:rPr>
        <w:t>域</w:t>
      </w:r>
      <w:r>
        <w:rPr>
          <w:szCs w:val="32"/>
        </w:rPr>
        <w:t>耕地面积共计</w:t>
      </w:r>
      <w:r>
        <w:rPr>
          <w:rFonts w:hint="eastAsia"/>
          <w:szCs w:val="32"/>
        </w:rPr>
        <w:t>24172.93</w:t>
      </w:r>
      <w:r>
        <w:rPr>
          <w:szCs w:val="32"/>
        </w:rPr>
        <w:t>公顷，其中不稳定耕地面积</w:t>
      </w:r>
      <w:r>
        <w:rPr>
          <w:rFonts w:hint="eastAsia"/>
          <w:szCs w:val="32"/>
        </w:rPr>
        <w:t>990.75</w:t>
      </w:r>
      <w:r>
        <w:rPr>
          <w:szCs w:val="32"/>
        </w:rPr>
        <w:t>公顷，稳定耕地面积</w:t>
      </w:r>
      <w:r>
        <w:rPr>
          <w:rFonts w:hint="eastAsia"/>
          <w:szCs w:val="32"/>
        </w:rPr>
        <w:t>23182.18</w:t>
      </w:r>
      <w:r>
        <w:rPr>
          <w:szCs w:val="32"/>
        </w:rPr>
        <w:t>公顷。不稳定耕地包括种植属性名称为未耕种、图斑细化代码为</w:t>
      </w:r>
      <w:r>
        <w:rPr>
          <w:rFonts w:hint="eastAsia"/>
          <w:szCs w:val="32"/>
        </w:rPr>
        <w:t>水泥工业用地、</w:t>
      </w:r>
      <w:r>
        <w:rPr>
          <w:szCs w:val="32"/>
        </w:rPr>
        <w:t>林区耕地、河道耕地。</w:t>
      </w:r>
      <w:r>
        <w:rPr>
          <w:szCs w:val="32"/>
          <w:u w:val="single"/>
        </w:rPr>
        <w:t>规划至</w:t>
      </w:r>
      <w:r>
        <w:rPr>
          <w:szCs w:val="32"/>
          <w:u w:val="single"/>
        </w:rPr>
        <w:t>2035</w:t>
      </w:r>
      <w:r>
        <w:rPr>
          <w:szCs w:val="32"/>
          <w:u w:val="single"/>
        </w:rPr>
        <w:t>年，</w:t>
      </w:r>
      <w:r>
        <w:rPr>
          <w:rFonts w:hint="eastAsia"/>
          <w:szCs w:val="32"/>
          <w:u w:val="single"/>
        </w:rPr>
        <w:t>新城镇</w:t>
      </w:r>
      <w:r>
        <w:rPr>
          <w:szCs w:val="32"/>
          <w:u w:val="single"/>
        </w:rPr>
        <w:t>耕地保有量</w:t>
      </w:r>
      <w:r>
        <w:rPr>
          <w:rFonts w:hint="eastAsia"/>
          <w:szCs w:val="32"/>
          <w:u w:val="single"/>
        </w:rPr>
        <w:t>不低于</w:t>
      </w:r>
      <w:r>
        <w:rPr>
          <w:rFonts w:hint="eastAsia"/>
          <w:szCs w:val="32"/>
          <w:u w:val="single"/>
        </w:rPr>
        <w:t>23265.</w:t>
      </w:r>
      <w:r>
        <w:rPr>
          <w:szCs w:val="32"/>
          <w:u w:val="single"/>
        </w:rPr>
        <w:t>11</w:t>
      </w:r>
      <w:r>
        <w:rPr>
          <w:szCs w:val="32"/>
          <w:u w:val="single"/>
        </w:rPr>
        <w:t>公顷（</w:t>
      </w:r>
      <w:r>
        <w:rPr>
          <w:szCs w:val="32"/>
          <w:u w:val="single"/>
        </w:rPr>
        <w:t>348976.58</w:t>
      </w:r>
      <w:r>
        <w:rPr>
          <w:szCs w:val="32"/>
          <w:u w:val="single"/>
        </w:rPr>
        <w:t>亩），占全</w:t>
      </w:r>
      <w:r>
        <w:rPr>
          <w:rFonts w:hint="eastAsia"/>
          <w:szCs w:val="32"/>
          <w:u w:val="single"/>
        </w:rPr>
        <w:t>域</w:t>
      </w:r>
      <w:r>
        <w:rPr>
          <w:szCs w:val="32"/>
          <w:u w:val="single"/>
        </w:rPr>
        <w:t>土地</w:t>
      </w:r>
      <w:r>
        <w:rPr>
          <w:rFonts w:hint="eastAsia"/>
          <w:szCs w:val="32"/>
          <w:u w:val="single"/>
        </w:rPr>
        <w:t>总</w:t>
      </w:r>
      <w:r>
        <w:rPr>
          <w:szCs w:val="32"/>
          <w:u w:val="single"/>
        </w:rPr>
        <w:t>面积的</w:t>
      </w:r>
      <w:r>
        <w:rPr>
          <w:rFonts w:hint="eastAsia"/>
          <w:szCs w:val="32"/>
          <w:u w:val="single"/>
        </w:rPr>
        <w:t>77.54</w:t>
      </w:r>
      <w:r>
        <w:rPr>
          <w:szCs w:val="32"/>
          <w:u w:val="single"/>
        </w:rPr>
        <w:t>%</w:t>
      </w:r>
      <w:r>
        <w:rPr>
          <w:szCs w:val="32"/>
          <w:u w:val="single"/>
        </w:rPr>
        <w:t>。</w:t>
      </w:r>
      <w:r>
        <w:rPr>
          <w:szCs w:val="32"/>
        </w:rPr>
        <w:t>严格执行</w:t>
      </w:r>
      <w:r>
        <w:rPr>
          <w:szCs w:val="32"/>
        </w:rPr>
        <w:lastRenderedPageBreak/>
        <w:t>耕地占补平衡制度：加强新增建设用地管理，严格控制建设占用耕地，尽量少占或不占耕地，特别是优质耕地，确需占用耕地的，必须履行法定占补平衡义务，落实</w:t>
      </w:r>
      <w:r>
        <w:rPr>
          <w:rFonts w:hint="eastAsia"/>
          <w:szCs w:val="32"/>
        </w:rPr>
        <w:t>“</w:t>
      </w:r>
      <w:r>
        <w:rPr>
          <w:szCs w:val="32"/>
        </w:rPr>
        <w:t>以补定占、先补后占、占优补优、占水田补水田</w:t>
      </w:r>
      <w:r>
        <w:rPr>
          <w:rFonts w:hint="eastAsia"/>
          <w:szCs w:val="32"/>
        </w:rPr>
        <w:t>”</w:t>
      </w:r>
      <w:r>
        <w:rPr>
          <w:szCs w:val="32"/>
        </w:rPr>
        <w:t>的耕地占补平衡政策，从源头上控制各类建设为降低建设成本而多占耕地的不良倾向</w:t>
      </w:r>
      <w:bookmarkEnd w:id="72"/>
      <w:r>
        <w:rPr>
          <w:szCs w:val="32"/>
        </w:rPr>
        <w:t>。</w:t>
      </w:r>
    </w:p>
    <w:p w14:paraId="74873F7E" w14:textId="77777777" w:rsidR="00430CE8" w:rsidRDefault="003A720B">
      <w:pPr>
        <w:pStyle w:val="af5"/>
        <w:spacing w:line="600" w:lineRule="atLeast"/>
        <w:ind w:firstLine="640"/>
        <w:rPr>
          <w:rFonts w:eastAsia="楷体"/>
        </w:rPr>
      </w:pPr>
      <w:r>
        <w:rPr>
          <w:szCs w:val="32"/>
        </w:rPr>
        <w:t>多项举措提升耕地质量：建立长期稳定的土壤检测体系，有计划地开展土壤治理与修复试点工作；定期开展耕地质量普查，及时发布耕地质量检测报告；鼓励耕地所有者采取作物轮作、秸秆还田、施用有机肥等方式</w:t>
      </w:r>
      <w:proofErr w:type="gramStart"/>
      <w:r>
        <w:rPr>
          <w:szCs w:val="32"/>
        </w:rPr>
        <w:t>培</w:t>
      </w:r>
      <w:proofErr w:type="gramEnd"/>
      <w:r>
        <w:rPr>
          <w:szCs w:val="32"/>
        </w:rPr>
        <w:t>肥地力。</w:t>
      </w:r>
    </w:p>
    <w:p w14:paraId="039BBD1D" w14:textId="77777777" w:rsidR="00430CE8" w:rsidRDefault="003A720B">
      <w:pPr>
        <w:pStyle w:val="3"/>
        <w:numPr>
          <w:ilvl w:val="0"/>
          <w:numId w:val="1"/>
        </w:numPr>
        <w:spacing w:before="156" w:after="156" w:line="600" w:lineRule="atLeast"/>
        <w:rPr>
          <w:rFonts w:cs="Times New Roman"/>
        </w:rPr>
      </w:pPr>
      <w:r>
        <w:rPr>
          <w:rFonts w:cs="Times New Roman"/>
        </w:rPr>
        <w:t>推进黑土耕地保护利用</w:t>
      </w:r>
    </w:p>
    <w:p w14:paraId="08B2AA3A" w14:textId="77777777" w:rsidR="00430CE8" w:rsidRDefault="003A720B">
      <w:pPr>
        <w:pStyle w:val="af5"/>
        <w:spacing w:line="600" w:lineRule="atLeast"/>
        <w:ind w:firstLine="640"/>
        <w:rPr>
          <w:szCs w:val="32"/>
        </w:rPr>
      </w:pPr>
      <w:r>
        <w:rPr>
          <w:rFonts w:eastAsia="楷体"/>
        </w:rPr>
        <w:t>黑土耕地保护措施：</w:t>
      </w:r>
      <w:r>
        <w:rPr>
          <w:szCs w:val="32"/>
        </w:rPr>
        <w:t>（</w:t>
      </w:r>
      <w:r>
        <w:rPr>
          <w:szCs w:val="32"/>
        </w:rPr>
        <w:t>1</w:t>
      </w:r>
      <w:r>
        <w:rPr>
          <w:szCs w:val="32"/>
        </w:rPr>
        <w:t>）黑土地是黑龙江省的特色资源之一，将黑土耕地所在区域的优质农田划入永久基本农田保护区和粮食生产功能区等重点区域，提高黑土耕地保护和建设力度。采取工程、生物和耕作措施相结合，治理黑土区水土流失。（</w:t>
      </w:r>
      <w:r>
        <w:rPr>
          <w:szCs w:val="32"/>
        </w:rPr>
        <w:t>2</w:t>
      </w:r>
      <w:r>
        <w:rPr>
          <w:szCs w:val="32"/>
        </w:rPr>
        <w:t>）完善土地调查监测体系和耕地质量监测网络，建立卫星遥感</w:t>
      </w:r>
      <w:r>
        <w:rPr>
          <w:szCs w:val="32"/>
        </w:rPr>
        <w:t>+</w:t>
      </w:r>
      <w:r>
        <w:rPr>
          <w:szCs w:val="32"/>
        </w:rPr>
        <w:t>耕地质量检测物联网</w:t>
      </w:r>
      <w:r>
        <w:rPr>
          <w:szCs w:val="32"/>
        </w:rPr>
        <w:t>+</w:t>
      </w:r>
      <w:r>
        <w:rPr>
          <w:szCs w:val="32"/>
        </w:rPr>
        <w:t>土壤取样化验等技术组合应用模式，对耕地蓄水保墒、有机质含量、土壤侵蚀、土壤生物性状和稳产高产能力等耕地质量指标进行实时监测。制定实施黑土地质量标准和分等定级技术规范，为推进实施黑土地保护和黑土耕地占补平衡工作提供依据。（</w:t>
      </w:r>
      <w:r>
        <w:rPr>
          <w:szCs w:val="32"/>
        </w:rPr>
        <w:t>3</w:t>
      </w:r>
      <w:r>
        <w:rPr>
          <w:szCs w:val="32"/>
        </w:rPr>
        <w:t>）充</w:t>
      </w:r>
      <w:r>
        <w:rPr>
          <w:szCs w:val="32"/>
        </w:rPr>
        <w:lastRenderedPageBreak/>
        <w:t>分挖掘黑土耕地潜力，支持黑土表土剥离再利用计划，推进黑土区土地复垦工程，规范引导耕地后备资源适度生态化开发利用，鼓励开展黑土地生态修复和综合治理。（</w:t>
      </w:r>
      <w:r>
        <w:rPr>
          <w:szCs w:val="32"/>
        </w:rPr>
        <w:t>4</w:t>
      </w:r>
      <w:r>
        <w:rPr>
          <w:szCs w:val="32"/>
        </w:rPr>
        <w:t>）完善各级政府耕地保护责任目标考核办法，把保护黑土耕地数量、质量作为重要考核指标，加强对黑土区补充耕地任务完成情况、耕地占补平衡落实情况的检查；建立有效的约束管控机制，定期开展黑土耕地保护成效第三方评估评价，根据实绩实效兑现奖惩。</w:t>
      </w:r>
    </w:p>
    <w:p w14:paraId="49391862" w14:textId="77777777" w:rsidR="00430CE8" w:rsidRDefault="003A720B">
      <w:pPr>
        <w:pStyle w:val="1"/>
        <w:rPr>
          <w:rFonts w:cs="Times New Roman"/>
        </w:rPr>
      </w:pPr>
      <w:r>
        <w:br w:type="page"/>
      </w:r>
    </w:p>
    <w:p w14:paraId="2E6952FA" w14:textId="2AE4571D" w:rsidR="00430CE8" w:rsidRDefault="003A720B">
      <w:pPr>
        <w:pStyle w:val="1"/>
        <w:spacing w:line="600" w:lineRule="atLeast"/>
        <w:rPr>
          <w:rFonts w:cs="Times New Roman"/>
          <w:kern w:val="2"/>
          <w:szCs w:val="36"/>
        </w:rPr>
      </w:pPr>
      <w:bookmarkStart w:id="73" w:name="_Toc239338206"/>
      <w:r>
        <w:rPr>
          <w:rFonts w:cs="Times New Roman"/>
          <w:kern w:val="2"/>
          <w:szCs w:val="36"/>
        </w:rPr>
        <w:lastRenderedPageBreak/>
        <w:t>第</w:t>
      </w:r>
      <w:r w:rsidR="00351154">
        <w:rPr>
          <w:rFonts w:cs="Times New Roman" w:hint="eastAsia"/>
          <w:kern w:val="2"/>
          <w:szCs w:val="36"/>
        </w:rPr>
        <w:t>五</w:t>
      </w:r>
      <w:r>
        <w:rPr>
          <w:rFonts w:cs="Times New Roman"/>
          <w:kern w:val="2"/>
          <w:szCs w:val="36"/>
        </w:rPr>
        <w:t>章</w:t>
      </w:r>
      <w:r>
        <w:rPr>
          <w:rFonts w:cs="Times New Roman" w:hint="eastAsia"/>
          <w:kern w:val="2"/>
          <w:szCs w:val="36"/>
        </w:rPr>
        <w:t xml:space="preserve"> </w:t>
      </w:r>
      <w:bookmarkEnd w:id="69"/>
      <w:r>
        <w:rPr>
          <w:rFonts w:cs="Times New Roman" w:hint="eastAsia"/>
          <w:kern w:val="2"/>
          <w:szCs w:val="36"/>
        </w:rPr>
        <w:t>保障生态功能空间</w:t>
      </w:r>
      <w:bookmarkEnd w:id="73"/>
    </w:p>
    <w:p w14:paraId="11987AC2" w14:textId="6F4D6B0E" w:rsidR="00430CE8" w:rsidRDefault="003A720B">
      <w:pPr>
        <w:pStyle w:val="af6"/>
        <w:spacing w:before="312" w:after="312" w:line="600" w:lineRule="atLeast"/>
        <w:ind w:left="1002" w:hanging="1002"/>
        <w:rPr>
          <w:rFonts w:cs="Times New Roman"/>
        </w:rPr>
      </w:pPr>
      <w:bookmarkStart w:id="74" w:name="_Toc18621"/>
      <w:bookmarkStart w:id="75" w:name="_Toc239338207"/>
      <w:r>
        <w:rPr>
          <w:rFonts w:cs="Times New Roman"/>
        </w:rPr>
        <w:t>第</w:t>
      </w:r>
      <w:r w:rsidR="005F5E9D">
        <w:rPr>
          <w:rFonts w:cs="Times New Roman" w:hint="eastAsia"/>
        </w:rPr>
        <w:t>一</w:t>
      </w:r>
      <w:r>
        <w:rPr>
          <w:rFonts w:cs="Times New Roman"/>
        </w:rPr>
        <w:t>节</w:t>
      </w:r>
      <w:r>
        <w:rPr>
          <w:rFonts w:cs="Times New Roman"/>
        </w:rPr>
        <w:t xml:space="preserve"> </w:t>
      </w:r>
      <w:r>
        <w:rPr>
          <w:rFonts w:cs="Times New Roman"/>
        </w:rPr>
        <w:t>水资源</w:t>
      </w:r>
      <w:bookmarkEnd w:id="74"/>
      <w:r>
        <w:rPr>
          <w:rFonts w:cs="Times New Roman" w:hint="eastAsia"/>
        </w:rPr>
        <w:t>布局优化</w:t>
      </w:r>
      <w:bookmarkEnd w:id="75"/>
    </w:p>
    <w:p w14:paraId="21AA310E" w14:textId="77777777" w:rsidR="00430CE8" w:rsidRDefault="003A720B">
      <w:pPr>
        <w:pStyle w:val="3"/>
        <w:numPr>
          <w:ilvl w:val="0"/>
          <w:numId w:val="1"/>
        </w:numPr>
        <w:spacing w:before="156" w:after="156" w:line="600" w:lineRule="atLeast"/>
        <w:rPr>
          <w:rFonts w:cs="Times New Roman"/>
        </w:rPr>
      </w:pPr>
      <w:r>
        <w:rPr>
          <w:rFonts w:cs="Times New Roman"/>
        </w:rPr>
        <w:t>加强河湖资源保护</w:t>
      </w:r>
    </w:p>
    <w:p w14:paraId="1928B1FE" w14:textId="77777777" w:rsidR="00430CE8" w:rsidRDefault="003A720B">
      <w:pPr>
        <w:pStyle w:val="af5"/>
        <w:spacing w:line="600" w:lineRule="atLeast"/>
        <w:ind w:firstLine="640"/>
        <w:rPr>
          <w:szCs w:val="32"/>
        </w:rPr>
      </w:pPr>
      <w:bookmarkStart w:id="76" w:name="_Hlk200011854"/>
      <w:r>
        <w:rPr>
          <w:szCs w:val="32"/>
        </w:rPr>
        <w:t>全面落实河</w:t>
      </w:r>
      <w:r>
        <w:rPr>
          <w:rFonts w:hint="eastAsia"/>
          <w:szCs w:val="32"/>
        </w:rPr>
        <w:t>（</w:t>
      </w:r>
      <w:r>
        <w:rPr>
          <w:szCs w:val="32"/>
        </w:rPr>
        <w:t>湖</w:t>
      </w:r>
      <w:r>
        <w:rPr>
          <w:rFonts w:hint="eastAsia"/>
          <w:szCs w:val="32"/>
        </w:rPr>
        <w:t>）</w:t>
      </w:r>
      <w:r>
        <w:rPr>
          <w:szCs w:val="32"/>
        </w:rPr>
        <w:t>长制</w:t>
      </w:r>
      <w:r>
        <w:rPr>
          <w:rFonts w:hint="eastAsia"/>
          <w:szCs w:val="32"/>
        </w:rPr>
        <w:t>，</w:t>
      </w:r>
      <w:r>
        <w:rPr>
          <w:szCs w:val="32"/>
        </w:rPr>
        <w:t>强化目标考核和责任追究制</w:t>
      </w:r>
      <w:r>
        <w:rPr>
          <w:rFonts w:hint="eastAsia"/>
          <w:szCs w:val="32"/>
        </w:rPr>
        <w:t>，</w:t>
      </w:r>
      <w:r>
        <w:rPr>
          <w:szCs w:val="32"/>
        </w:rPr>
        <w:t>落实水资源保护利用措施</w:t>
      </w:r>
      <w:r>
        <w:rPr>
          <w:rFonts w:hint="eastAsia"/>
          <w:szCs w:val="32"/>
        </w:rPr>
        <w:t>，持续推进河湖系统保护和水生态环境整体改善，</w:t>
      </w:r>
      <w:r>
        <w:rPr>
          <w:szCs w:val="32"/>
        </w:rPr>
        <w:t>维护河湖健康生命，至</w:t>
      </w:r>
      <w:r>
        <w:rPr>
          <w:szCs w:val="32"/>
        </w:rPr>
        <w:t>2035</w:t>
      </w:r>
      <w:r>
        <w:rPr>
          <w:szCs w:val="32"/>
        </w:rPr>
        <w:t>年</w:t>
      </w:r>
      <w:r>
        <w:rPr>
          <w:rFonts w:hint="eastAsia"/>
          <w:szCs w:val="32"/>
        </w:rPr>
        <w:t>陆地</w:t>
      </w:r>
      <w:r>
        <w:rPr>
          <w:szCs w:val="32"/>
        </w:rPr>
        <w:t>水域面积不低于</w:t>
      </w:r>
      <w:r>
        <w:rPr>
          <w:szCs w:val="32"/>
        </w:rPr>
        <w:t>1974.16</w:t>
      </w:r>
      <w:r>
        <w:rPr>
          <w:szCs w:val="32"/>
        </w:rPr>
        <w:t>公顷。加强饮用水水源保护</w:t>
      </w:r>
      <w:r>
        <w:rPr>
          <w:rFonts w:hint="eastAsia"/>
          <w:szCs w:val="32"/>
        </w:rPr>
        <w:t>，</w:t>
      </w:r>
      <w:r>
        <w:rPr>
          <w:szCs w:val="32"/>
        </w:rPr>
        <w:t>保障饮用水水源地安全。加强河湖水</w:t>
      </w:r>
      <w:proofErr w:type="gramStart"/>
      <w:r>
        <w:rPr>
          <w:szCs w:val="32"/>
        </w:rPr>
        <w:t>面资源管</w:t>
      </w:r>
      <w:proofErr w:type="gramEnd"/>
      <w:r>
        <w:rPr>
          <w:szCs w:val="32"/>
        </w:rPr>
        <w:t>控</w:t>
      </w:r>
      <w:r>
        <w:rPr>
          <w:rFonts w:hint="eastAsia"/>
          <w:szCs w:val="32"/>
        </w:rPr>
        <w:t>，</w:t>
      </w:r>
      <w:r>
        <w:rPr>
          <w:szCs w:val="32"/>
        </w:rPr>
        <w:t>保护自然水域、坑塘等蓝色空间</w:t>
      </w:r>
      <w:r>
        <w:rPr>
          <w:rFonts w:hint="eastAsia"/>
          <w:szCs w:val="32"/>
        </w:rPr>
        <w:t>，</w:t>
      </w:r>
      <w:r>
        <w:rPr>
          <w:szCs w:val="32"/>
        </w:rPr>
        <w:t>坚持保护与防治相结合</w:t>
      </w:r>
      <w:r>
        <w:rPr>
          <w:rFonts w:hint="eastAsia"/>
          <w:szCs w:val="32"/>
        </w:rPr>
        <w:t>，</w:t>
      </w:r>
      <w:r>
        <w:rPr>
          <w:szCs w:val="32"/>
        </w:rPr>
        <w:t>加强水域岸线生态空间管控</w:t>
      </w:r>
      <w:r>
        <w:rPr>
          <w:rFonts w:hint="eastAsia"/>
          <w:szCs w:val="32"/>
        </w:rPr>
        <w:t>，</w:t>
      </w:r>
      <w:r>
        <w:rPr>
          <w:szCs w:val="32"/>
        </w:rPr>
        <w:t>严禁非法侵占河道、水库等</w:t>
      </w:r>
      <w:bookmarkEnd w:id="76"/>
      <w:r>
        <w:rPr>
          <w:szCs w:val="32"/>
        </w:rPr>
        <w:t>。</w:t>
      </w:r>
    </w:p>
    <w:p w14:paraId="494110D3" w14:textId="77777777" w:rsidR="00430CE8" w:rsidRDefault="003A720B">
      <w:pPr>
        <w:pStyle w:val="3"/>
        <w:numPr>
          <w:ilvl w:val="0"/>
          <w:numId w:val="1"/>
        </w:numPr>
        <w:spacing w:before="156" w:after="156" w:line="600" w:lineRule="atLeast"/>
        <w:rPr>
          <w:rFonts w:cs="Times New Roman"/>
        </w:rPr>
      </w:pPr>
      <w:r>
        <w:rPr>
          <w:rFonts w:cs="Times New Roman"/>
        </w:rPr>
        <w:t>提高水资源利用水平</w:t>
      </w:r>
    </w:p>
    <w:p w14:paraId="602F474A" w14:textId="77777777" w:rsidR="00430CE8" w:rsidRDefault="003A720B">
      <w:pPr>
        <w:pStyle w:val="af5"/>
        <w:spacing w:line="600" w:lineRule="atLeast"/>
        <w:ind w:firstLine="640"/>
        <w:rPr>
          <w:szCs w:val="32"/>
        </w:rPr>
      </w:pPr>
      <w:r>
        <w:rPr>
          <w:szCs w:val="32"/>
        </w:rPr>
        <w:t>优化用水结构</w:t>
      </w:r>
      <w:r>
        <w:rPr>
          <w:rFonts w:hint="eastAsia"/>
          <w:szCs w:val="32"/>
        </w:rPr>
        <w:t>，</w:t>
      </w:r>
      <w:r>
        <w:rPr>
          <w:szCs w:val="32"/>
        </w:rPr>
        <w:t>按照工农业用水负增长、生活用水控制增长、生态用水适度增长的原则</w:t>
      </w:r>
      <w:r>
        <w:rPr>
          <w:rFonts w:hint="eastAsia"/>
          <w:szCs w:val="32"/>
        </w:rPr>
        <w:t>，</w:t>
      </w:r>
      <w:r>
        <w:rPr>
          <w:szCs w:val="32"/>
        </w:rPr>
        <w:t>加强节水管控</w:t>
      </w:r>
      <w:r>
        <w:rPr>
          <w:rFonts w:hint="eastAsia"/>
          <w:szCs w:val="32"/>
        </w:rPr>
        <w:t>，</w:t>
      </w:r>
      <w:r>
        <w:rPr>
          <w:szCs w:val="32"/>
        </w:rPr>
        <w:t>提高水资源综合利用效率和工业用水重复利用率</w:t>
      </w:r>
      <w:r>
        <w:rPr>
          <w:rFonts w:hint="eastAsia"/>
          <w:szCs w:val="32"/>
        </w:rPr>
        <w:t>，</w:t>
      </w:r>
      <w:r>
        <w:rPr>
          <w:szCs w:val="32"/>
        </w:rPr>
        <w:t>形成与社会、经济发展相匹配的用水结构。强化水资源监测体系建设</w:t>
      </w:r>
      <w:r>
        <w:rPr>
          <w:rFonts w:hint="eastAsia"/>
          <w:szCs w:val="32"/>
        </w:rPr>
        <w:t>，</w:t>
      </w:r>
      <w:r>
        <w:rPr>
          <w:szCs w:val="32"/>
        </w:rPr>
        <w:t>建立水质保护与排污总量控制实时监控管理系统</w:t>
      </w:r>
      <w:r>
        <w:rPr>
          <w:rFonts w:hint="eastAsia"/>
          <w:szCs w:val="32"/>
        </w:rPr>
        <w:t>，</w:t>
      </w:r>
      <w:r>
        <w:rPr>
          <w:szCs w:val="32"/>
        </w:rPr>
        <w:t>加强水功能区的水质监测和入河排污口污染物监测</w:t>
      </w:r>
      <w:r>
        <w:rPr>
          <w:rFonts w:hint="eastAsia"/>
          <w:szCs w:val="32"/>
        </w:rPr>
        <w:t>，</w:t>
      </w:r>
      <w:r>
        <w:rPr>
          <w:szCs w:val="32"/>
        </w:rPr>
        <w:t>优化监测布局</w:t>
      </w:r>
      <w:r>
        <w:rPr>
          <w:rFonts w:hint="eastAsia"/>
          <w:szCs w:val="32"/>
        </w:rPr>
        <w:t>，</w:t>
      </w:r>
      <w:r>
        <w:rPr>
          <w:szCs w:val="32"/>
        </w:rPr>
        <w:t>完善预警体系。加强工业用水、生活取水、农业用水的监测能力</w:t>
      </w:r>
      <w:r>
        <w:rPr>
          <w:rFonts w:hint="eastAsia"/>
          <w:szCs w:val="32"/>
        </w:rPr>
        <w:t>，</w:t>
      </w:r>
      <w:r>
        <w:rPr>
          <w:szCs w:val="32"/>
        </w:rPr>
        <w:t>提升用水效率。</w:t>
      </w:r>
    </w:p>
    <w:p w14:paraId="10CEDD85" w14:textId="494CD1FA" w:rsidR="00430CE8" w:rsidRDefault="003A720B">
      <w:pPr>
        <w:pStyle w:val="af6"/>
        <w:spacing w:before="312" w:after="312" w:line="600" w:lineRule="atLeast"/>
        <w:ind w:left="1002" w:hanging="1002"/>
        <w:rPr>
          <w:rFonts w:cs="Times New Roman"/>
        </w:rPr>
      </w:pPr>
      <w:bookmarkStart w:id="77" w:name="_Toc3709"/>
      <w:bookmarkStart w:id="78" w:name="_Toc239338208"/>
      <w:r>
        <w:rPr>
          <w:rFonts w:cs="Times New Roman"/>
        </w:rPr>
        <w:lastRenderedPageBreak/>
        <w:t>第</w:t>
      </w:r>
      <w:r w:rsidR="005F5E9D">
        <w:rPr>
          <w:rFonts w:cs="Times New Roman" w:hint="eastAsia"/>
        </w:rPr>
        <w:t>二</w:t>
      </w:r>
      <w:r>
        <w:rPr>
          <w:rFonts w:cs="Times New Roman"/>
        </w:rPr>
        <w:t>节</w:t>
      </w:r>
      <w:r>
        <w:rPr>
          <w:rFonts w:cs="Times New Roman"/>
        </w:rPr>
        <w:t xml:space="preserve"> </w:t>
      </w:r>
      <w:r>
        <w:rPr>
          <w:rFonts w:cs="Times New Roman"/>
        </w:rPr>
        <w:t>森林资源</w:t>
      </w:r>
      <w:bookmarkEnd w:id="77"/>
      <w:r>
        <w:rPr>
          <w:rFonts w:cs="Times New Roman" w:hint="eastAsia"/>
        </w:rPr>
        <w:t>布局优化</w:t>
      </w:r>
      <w:bookmarkEnd w:id="78"/>
    </w:p>
    <w:p w14:paraId="6B14DF8D" w14:textId="77777777" w:rsidR="00430CE8" w:rsidRDefault="003A720B">
      <w:pPr>
        <w:pStyle w:val="3"/>
        <w:numPr>
          <w:ilvl w:val="0"/>
          <w:numId w:val="1"/>
        </w:numPr>
        <w:spacing w:before="156" w:after="156" w:line="600" w:lineRule="atLeast"/>
        <w:rPr>
          <w:rFonts w:cs="Times New Roman"/>
        </w:rPr>
      </w:pPr>
      <w:r>
        <w:rPr>
          <w:rFonts w:cs="Times New Roman"/>
        </w:rPr>
        <w:t>加强森林资源保护</w:t>
      </w:r>
    </w:p>
    <w:p w14:paraId="1AD112D2" w14:textId="77777777" w:rsidR="00430CE8" w:rsidRDefault="003A720B">
      <w:pPr>
        <w:pStyle w:val="af5"/>
        <w:spacing w:line="600" w:lineRule="atLeast"/>
        <w:ind w:firstLine="640"/>
        <w:rPr>
          <w:szCs w:val="32"/>
        </w:rPr>
      </w:pPr>
      <w:r>
        <w:rPr>
          <w:szCs w:val="32"/>
        </w:rPr>
        <w:t>开展造林绿化工程，推进老化退化农田防护林更新、农田防护林建设、村屯绿化美化、沟壑治理</w:t>
      </w:r>
      <w:r>
        <w:rPr>
          <w:rFonts w:hint="eastAsia"/>
          <w:szCs w:val="32"/>
        </w:rPr>
        <w:t>，</w:t>
      </w:r>
      <w:r>
        <w:rPr>
          <w:szCs w:val="32"/>
        </w:rPr>
        <w:t>加强幼龄林抚育、优化林分结构</w:t>
      </w:r>
      <w:r>
        <w:rPr>
          <w:rFonts w:hint="eastAsia"/>
          <w:szCs w:val="32"/>
        </w:rPr>
        <w:t>，</w:t>
      </w:r>
      <w:r>
        <w:rPr>
          <w:szCs w:val="32"/>
        </w:rPr>
        <w:t>对天然林、生态公益林实行严格保护，规划至</w:t>
      </w:r>
      <w:r>
        <w:rPr>
          <w:szCs w:val="32"/>
        </w:rPr>
        <w:t>2035</w:t>
      </w:r>
      <w:r>
        <w:rPr>
          <w:szCs w:val="32"/>
        </w:rPr>
        <w:t>年全镇林地保有量不低于</w:t>
      </w:r>
      <w:r>
        <w:rPr>
          <w:rFonts w:hint="eastAsia"/>
          <w:szCs w:val="32"/>
        </w:rPr>
        <w:t>525.</w:t>
      </w:r>
      <w:r>
        <w:rPr>
          <w:szCs w:val="32"/>
        </w:rPr>
        <w:t>22</w:t>
      </w:r>
      <w:r>
        <w:rPr>
          <w:szCs w:val="32"/>
        </w:rPr>
        <w:t>公顷。</w:t>
      </w:r>
    </w:p>
    <w:p w14:paraId="61CBB9A9" w14:textId="77777777" w:rsidR="00430CE8" w:rsidRDefault="003A720B">
      <w:pPr>
        <w:pStyle w:val="3"/>
        <w:numPr>
          <w:ilvl w:val="0"/>
          <w:numId w:val="1"/>
        </w:numPr>
        <w:spacing w:before="156" w:after="156" w:line="600" w:lineRule="atLeast"/>
        <w:rPr>
          <w:rFonts w:cs="Times New Roman"/>
        </w:rPr>
      </w:pPr>
      <w:r>
        <w:rPr>
          <w:rFonts w:cs="Times New Roman"/>
        </w:rPr>
        <w:t>严格落实林地用途管制</w:t>
      </w:r>
    </w:p>
    <w:p w14:paraId="5F9E6B26" w14:textId="77777777" w:rsidR="00430CE8" w:rsidRDefault="003A720B">
      <w:pPr>
        <w:pStyle w:val="af5"/>
        <w:spacing w:line="600" w:lineRule="atLeast"/>
        <w:ind w:firstLine="640"/>
        <w:rPr>
          <w:szCs w:val="32"/>
        </w:rPr>
      </w:pPr>
      <w:r>
        <w:rPr>
          <w:szCs w:val="32"/>
        </w:rPr>
        <w:t>划分林地保护等级</w:t>
      </w:r>
      <w:r>
        <w:rPr>
          <w:rFonts w:hint="eastAsia"/>
          <w:szCs w:val="32"/>
        </w:rPr>
        <w:t>，</w:t>
      </w:r>
      <w:r>
        <w:rPr>
          <w:szCs w:val="32"/>
        </w:rPr>
        <w:t>制定相应保护、利用和管理措施。突出森林生态和森林景观建设</w:t>
      </w:r>
      <w:r>
        <w:rPr>
          <w:rFonts w:hint="eastAsia"/>
          <w:szCs w:val="32"/>
        </w:rPr>
        <w:t>，</w:t>
      </w:r>
      <w:r>
        <w:rPr>
          <w:szCs w:val="32"/>
        </w:rPr>
        <w:t>增加森林植被</w:t>
      </w:r>
      <w:r>
        <w:rPr>
          <w:rFonts w:hint="eastAsia"/>
          <w:szCs w:val="32"/>
        </w:rPr>
        <w:t>，</w:t>
      </w:r>
      <w:r>
        <w:rPr>
          <w:szCs w:val="32"/>
        </w:rPr>
        <w:t>提升森林质量</w:t>
      </w:r>
      <w:r>
        <w:rPr>
          <w:rFonts w:hint="eastAsia"/>
          <w:szCs w:val="32"/>
        </w:rPr>
        <w:t>，</w:t>
      </w:r>
      <w:r>
        <w:rPr>
          <w:szCs w:val="32"/>
        </w:rPr>
        <w:t>在保护生态的前提下鼓励发展森林生态旅游业。</w:t>
      </w:r>
    </w:p>
    <w:p w14:paraId="5B817A14" w14:textId="77777777" w:rsidR="00430CE8" w:rsidRDefault="003A720B">
      <w:pPr>
        <w:pStyle w:val="1"/>
        <w:rPr>
          <w:rFonts w:cs="Times New Roman"/>
        </w:rPr>
      </w:pPr>
      <w:r>
        <w:br w:type="page"/>
      </w:r>
    </w:p>
    <w:p w14:paraId="113532FA" w14:textId="2F015129" w:rsidR="00430CE8" w:rsidRDefault="003A720B">
      <w:pPr>
        <w:pStyle w:val="1"/>
        <w:spacing w:line="600" w:lineRule="atLeast"/>
        <w:rPr>
          <w:rFonts w:cs="Times New Roman"/>
          <w:kern w:val="2"/>
          <w:szCs w:val="36"/>
        </w:rPr>
      </w:pPr>
      <w:bookmarkStart w:id="79" w:name="_Toc239338209"/>
      <w:r>
        <w:rPr>
          <w:rFonts w:cs="Times New Roman"/>
          <w:kern w:val="2"/>
          <w:szCs w:val="36"/>
        </w:rPr>
        <w:lastRenderedPageBreak/>
        <w:t>第</w:t>
      </w:r>
      <w:r w:rsidR="00351154">
        <w:rPr>
          <w:rFonts w:cs="Times New Roman" w:hint="eastAsia"/>
          <w:kern w:val="2"/>
          <w:szCs w:val="36"/>
        </w:rPr>
        <w:t>六</w:t>
      </w:r>
      <w:r>
        <w:rPr>
          <w:rFonts w:cs="Times New Roman"/>
          <w:kern w:val="2"/>
          <w:szCs w:val="36"/>
        </w:rPr>
        <w:t>章</w:t>
      </w:r>
      <w:r>
        <w:rPr>
          <w:rFonts w:cs="Times New Roman" w:hint="eastAsia"/>
          <w:kern w:val="2"/>
          <w:szCs w:val="36"/>
        </w:rPr>
        <w:t xml:space="preserve"> </w:t>
      </w:r>
      <w:r>
        <w:rPr>
          <w:rFonts w:cs="Times New Roman" w:hint="eastAsia"/>
          <w:kern w:val="2"/>
          <w:szCs w:val="36"/>
        </w:rPr>
        <w:t>优化城乡建设空间</w:t>
      </w:r>
      <w:bookmarkEnd w:id="79"/>
    </w:p>
    <w:p w14:paraId="40F14EE7" w14:textId="77777777" w:rsidR="00430CE8" w:rsidRDefault="003A720B">
      <w:pPr>
        <w:pStyle w:val="2"/>
        <w:spacing w:before="156" w:after="156" w:line="600" w:lineRule="atLeast"/>
        <w:rPr>
          <w:rFonts w:ascii="Times New Roman" w:hAnsi="Times New Roman" w:cs="Times New Roman"/>
        </w:rPr>
      </w:pPr>
      <w:bookmarkStart w:id="80" w:name="_Toc32593"/>
      <w:bookmarkStart w:id="81" w:name="_Toc239338210"/>
      <w:r>
        <w:rPr>
          <w:rFonts w:ascii="Times New Roman" w:hAnsi="Times New Roman" w:cs="Times New Roman" w:hint="eastAsia"/>
        </w:rPr>
        <w:t>第一节</w:t>
      </w:r>
      <w:r>
        <w:rPr>
          <w:rFonts w:ascii="Times New Roman" w:hAnsi="Times New Roman" w:cs="Times New Roman" w:hint="eastAsia"/>
        </w:rPr>
        <w:t xml:space="preserve"> </w:t>
      </w:r>
      <w:r>
        <w:rPr>
          <w:rFonts w:ascii="Times New Roman" w:hAnsi="Times New Roman" w:cs="Times New Roman" w:hint="eastAsia"/>
        </w:rPr>
        <w:t>镇村</w:t>
      </w:r>
      <w:r>
        <w:rPr>
          <w:rFonts w:ascii="Times New Roman" w:hAnsi="Times New Roman" w:cs="Times New Roman"/>
        </w:rPr>
        <w:t>体系</w:t>
      </w:r>
      <w:r>
        <w:rPr>
          <w:rFonts w:ascii="Times New Roman" w:hAnsi="Times New Roman" w:cs="Times New Roman" w:hint="eastAsia"/>
        </w:rPr>
        <w:t>规划</w:t>
      </w:r>
      <w:bookmarkEnd w:id="81"/>
    </w:p>
    <w:p w14:paraId="046CC299" w14:textId="77777777" w:rsidR="00430CE8" w:rsidRDefault="003A720B">
      <w:pPr>
        <w:pStyle w:val="3"/>
        <w:numPr>
          <w:ilvl w:val="0"/>
          <w:numId w:val="1"/>
        </w:numPr>
        <w:spacing w:before="156" w:after="156" w:line="600" w:lineRule="atLeast"/>
        <w:rPr>
          <w:rFonts w:cs="Times New Roman"/>
        </w:rPr>
      </w:pPr>
      <w:r>
        <w:rPr>
          <w:rFonts w:cs="Times New Roman" w:hint="eastAsia"/>
        </w:rPr>
        <w:t>人口规模预测</w:t>
      </w:r>
    </w:p>
    <w:p w14:paraId="5B72106B" w14:textId="77777777" w:rsidR="00430CE8" w:rsidRDefault="003A720B">
      <w:pPr>
        <w:spacing w:line="600" w:lineRule="atLeast"/>
        <w:ind w:firstLineChars="200" w:firstLine="640"/>
        <w:rPr>
          <w:rFonts w:cs="Times New Roman"/>
          <w:szCs w:val="32"/>
        </w:rPr>
      </w:pPr>
      <w:r>
        <w:rPr>
          <w:rFonts w:cs="Times New Roman"/>
          <w:szCs w:val="32"/>
        </w:rPr>
        <w:t>综合考虑</w:t>
      </w:r>
      <w:r>
        <w:rPr>
          <w:rFonts w:cs="Times New Roman" w:hint="eastAsia"/>
          <w:szCs w:val="32"/>
        </w:rPr>
        <w:t>新城</w:t>
      </w:r>
      <w:r>
        <w:rPr>
          <w:rFonts w:cs="Times New Roman"/>
          <w:szCs w:val="32"/>
        </w:rPr>
        <w:t>镇人口发展历程和社会经济发展状况，基于未来一、二、三产发展，将会吸引较多的服务人口，预计到规划期末将会吸引部分人口回流，同时还会吸引下乡创业人员、外来从业人员等，从而缓解人口大量外流的趋势。</w:t>
      </w:r>
    </w:p>
    <w:p w14:paraId="41ECB27C" w14:textId="77777777" w:rsidR="00430CE8" w:rsidRDefault="003A720B">
      <w:pPr>
        <w:spacing w:line="600" w:lineRule="atLeast"/>
        <w:ind w:firstLineChars="200" w:firstLine="640"/>
        <w:rPr>
          <w:rFonts w:cs="Times New Roman"/>
          <w:szCs w:val="32"/>
        </w:rPr>
      </w:pPr>
      <w:r>
        <w:rPr>
          <w:rFonts w:cs="Times New Roman"/>
          <w:szCs w:val="32"/>
        </w:rPr>
        <w:t>截</w:t>
      </w:r>
      <w:r>
        <w:rPr>
          <w:rFonts w:cs="Times New Roman" w:hint="eastAsia"/>
          <w:szCs w:val="32"/>
        </w:rPr>
        <w:t>至</w:t>
      </w:r>
      <w:r>
        <w:rPr>
          <w:rFonts w:cs="Times New Roman"/>
          <w:szCs w:val="32"/>
        </w:rPr>
        <w:t>2020</w:t>
      </w:r>
      <w:r>
        <w:rPr>
          <w:rFonts w:cs="Times New Roman"/>
          <w:szCs w:val="32"/>
        </w:rPr>
        <w:t>年末</w:t>
      </w:r>
      <w:r>
        <w:rPr>
          <w:rFonts w:cs="Times New Roman" w:hint="eastAsia"/>
          <w:szCs w:val="32"/>
        </w:rPr>
        <w:t>，新城镇</w:t>
      </w:r>
      <w:proofErr w:type="gramStart"/>
      <w:r>
        <w:rPr>
          <w:rFonts w:cs="Times New Roman" w:hint="eastAsia"/>
          <w:szCs w:val="32"/>
        </w:rPr>
        <w:t>全域七普常住人口</w:t>
      </w:r>
      <w:proofErr w:type="gramEnd"/>
      <w:r>
        <w:rPr>
          <w:rFonts w:cs="Times New Roman" w:hint="eastAsia"/>
          <w:szCs w:val="32"/>
        </w:rPr>
        <w:t>10872</w:t>
      </w:r>
      <w:r>
        <w:rPr>
          <w:rFonts w:cs="Times New Roman" w:hint="eastAsia"/>
          <w:szCs w:val="32"/>
        </w:rPr>
        <w:t>人，</w:t>
      </w:r>
      <w:r>
        <w:rPr>
          <w:rFonts w:cs="Times New Roman"/>
          <w:szCs w:val="32"/>
        </w:rPr>
        <w:t>预计到</w:t>
      </w:r>
      <w:r>
        <w:rPr>
          <w:rFonts w:cs="Times New Roman"/>
          <w:szCs w:val="32"/>
        </w:rPr>
        <w:t>2025</w:t>
      </w:r>
      <w:r>
        <w:rPr>
          <w:rFonts w:cs="Times New Roman"/>
          <w:szCs w:val="32"/>
        </w:rPr>
        <w:t>年镇域常住人口约为</w:t>
      </w:r>
      <w:r>
        <w:rPr>
          <w:rFonts w:cs="Times New Roman" w:hint="eastAsia"/>
          <w:szCs w:val="32"/>
        </w:rPr>
        <w:t>1.14</w:t>
      </w:r>
      <w:r>
        <w:rPr>
          <w:rFonts w:cs="Times New Roman" w:hint="eastAsia"/>
          <w:szCs w:val="32"/>
        </w:rPr>
        <w:t>万</w:t>
      </w:r>
      <w:r>
        <w:rPr>
          <w:rFonts w:cs="Times New Roman"/>
          <w:szCs w:val="32"/>
        </w:rPr>
        <w:t>人，到</w:t>
      </w:r>
      <w:r>
        <w:rPr>
          <w:rFonts w:cs="Times New Roman"/>
          <w:szCs w:val="32"/>
        </w:rPr>
        <w:t>2035</w:t>
      </w:r>
      <w:r>
        <w:rPr>
          <w:rFonts w:cs="Times New Roman"/>
          <w:szCs w:val="32"/>
        </w:rPr>
        <w:t>年镇域常住人口约为</w:t>
      </w:r>
      <w:r>
        <w:rPr>
          <w:rFonts w:cs="Times New Roman" w:hint="eastAsia"/>
          <w:szCs w:val="32"/>
        </w:rPr>
        <w:t>1.23</w:t>
      </w:r>
      <w:r>
        <w:rPr>
          <w:rFonts w:cs="Times New Roman"/>
          <w:szCs w:val="32"/>
        </w:rPr>
        <w:t>万人；</w:t>
      </w:r>
    </w:p>
    <w:p w14:paraId="3088222E" w14:textId="77777777" w:rsidR="00430CE8" w:rsidRDefault="003A720B">
      <w:pPr>
        <w:spacing w:line="600" w:lineRule="atLeast"/>
        <w:ind w:firstLineChars="200" w:firstLine="640"/>
        <w:rPr>
          <w:rFonts w:cs="Times New Roman"/>
          <w:szCs w:val="32"/>
        </w:rPr>
      </w:pPr>
      <w:r>
        <w:rPr>
          <w:rFonts w:cs="Times New Roman"/>
          <w:szCs w:val="32"/>
        </w:rPr>
        <w:t>截</w:t>
      </w:r>
      <w:r>
        <w:rPr>
          <w:rFonts w:cs="Times New Roman" w:hint="eastAsia"/>
          <w:szCs w:val="32"/>
        </w:rPr>
        <w:t>至</w:t>
      </w:r>
      <w:r>
        <w:rPr>
          <w:rFonts w:cs="Times New Roman"/>
          <w:szCs w:val="32"/>
        </w:rPr>
        <w:t>2020</w:t>
      </w:r>
      <w:r>
        <w:rPr>
          <w:rFonts w:cs="Times New Roman"/>
          <w:szCs w:val="32"/>
        </w:rPr>
        <w:t>年末</w:t>
      </w:r>
      <w:r>
        <w:rPr>
          <w:rFonts w:cs="Times New Roman" w:hint="eastAsia"/>
          <w:szCs w:val="32"/>
        </w:rPr>
        <w:t>，新城镇政府驻地常住人口为</w:t>
      </w:r>
      <w:r>
        <w:rPr>
          <w:rFonts w:cs="Times New Roman" w:hint="eastAsia"/>
          <w:szCs w:val="32"/>
        </w:rPr>
        <w:t>1386</w:t>
      </w:r>
      <w:r>
        <w:rPr>
          <w:rFonts w:cs="Times New Roman" w:hint="eastAsia"/>
          <w:szCs w:val="32"/>
        </w:rPr>
        <w:t>人，</w:t>
      </w:r>
      <w:r>
        <w:rPr>
          <w:rFonts w:cs="Times New Roman"/>
          <w:szCs w:val="32"/>
        </w:rPr>
        <w:t>预计到</w:t>
      </w:r>
      <w:r>
        <w:rPr>
          <w:rFonts w:cs="Times New Roman"/>
          <w:szCs w:val="32"/>
        </w:rPr>
        <w:t>2025</w:t>
      </w:r>
      <w:r>
        <w:rPr>
          <w:rFonts w:cs="Times New Roman"/>
          <w:szCs w:val="32"/>
        </w:rPr>
        <w:t>年</w:t>
      </w:r>
      <w:r>
        <w:rPr>
          <w:rFonts w:cs="Times New Roman" w:hint="eastAsia"/>
          <w:szCs w:val="32"/>
        </w:rPr>
        <w:t>镇政府驻地</w:t>
      </w:r>
      <w:r>
        <w:rPr>
          <w:rFonts w:cs="Times New Roman"/>
          <w:szCs w:val="32"/>
        </w:rPr>
        <w:t>常住人口约为</w:t>
      </w:r>
      <w:r>
        <w:rPr>
          <w:rFonts w:cs="Times New Roman" w:hint="eastAsia"/>
          <w:szCs w:val="32"/>
        </w:rPr>
        <w:t>1450</w:t>
      </w:r>
      <w:r>
        <w:rPr>
          <w:rFonts w:cs="Times New Roman"/>
          <w:szCs w:val="32"/>
        </w:rPr>
        <w:t>人，到</w:t>
      </w:r>
      <w:r>
        <w:rPr>
          <w:rFonts w:cs="Times New Roman"/>
          <w:szCs w:val="32"/>
        </w:rPr>
        <w:t>2035</w:t>
      </w:r>
      <w:r>
        <w:rPr>
          <w:rFonts w:cs="Times New Roman"/>
          <w:szCs w:val="32"/>
        </w:rPr>
        <w:t>年</w:t>
      </w:r>
      <w:r>
        <w:rPr>
          <w:rFonts w:cs="Times New Roman" w:hint="eastAsia"/>
          <w:szCs w:val="32"/>
        </w:rPr>
        <w:t>镇政府驻地</w:t>
      </w:r>
      <w:r>
        <w:rPr>
          <w:rFonts w:cs="Times New Roman"/>
          <w:szCs w:val="32"/>
        </w:rPr>
        <w:t>常住人口约为</w:t>
      </w:r>
      <w:r>
        <w:rPr>
          <w:rFonts w:cs="Times New Roman" w:hint="eastAsia"/>
          <w:szCs w:val="32"/>
        </w:rPr>
        <w:t>1570</w:t>
      </w:r>
      <w:r>
        <w:rPr>
          <w:rFonts w:cs="Times New Roman"/>
          <w:szCs w:val="32"/>
        </w:rPr>
        <w:t>人。</w:t>
      </w:r>
    </w:p>
    <w:p w14:paraId="7193FE19" w14:textId="77777777" w:rsidR="00430CE8" w:rsidRDefault="003A720B">
      <w:pPr>
        <w:pStyle w:val="3"/>
        <w:numPr>
          <w:ilvl w:val="0"/>
          <w:numId w:val="1"/>
        </w:numPr>
        <w:spacing w:before="156" w:after="156" w:line="600" w:lineRule="atLeast"/>
        <w:rPr>
          <w:rFonts w:cs="Times New Roman"/>
        </w:rPr>
      </w:pPr>
      <w:r>
        <w:rPr>
          <w:rFonts w:cs="Times New Roman"/>
        </w:rPr>
        <w:t>城镇化率预测</w:t>
      </w:r>
    </w:p>
    <w:p w14:paraId="5587F88C" w14:textId="77777777" w:rsidR="00430CE8" w:rsidRDefault="003A720B">
      <w:pPr>
        <w:widowControl/>
        <w:spacing w:line="600" w:lineRule="atLeast"/>
        <w:ind w:firstLineChars="200" w:firstLine="640"/>
        <w:rPr>
          <w:rFonts w:cs="Times New Roman"/>
          <w:szCs w:val="32"/>
        </w:rPr>
      </w:pPr>
      <w:r>
        <w:rPr>
          <w:rFonts w:cs="Times New Roman"/>
          <w:szCs w:val="32"/>
        </w:rPr>
        <w:t>截</w:t>
      </w:r>
      <w:r>
        <w:rPr>
          <w:rFonts w:cs="Times New Roman" w:hint="eastAsia"/>
          <w:szCs w:val="32"/>
        </w:rPr>
        <w:t>至</w:t>
      </w:r>
      <w:r>
        <w:rPr>
          <w:rFonts w:cs="Times New Roman"/>
          <w:szCs w:val="32"/>
        </w:rPr>
        <w:t>2020</w:t>
      </w:r>
      <w:r>
        <w:rPr>
          <w:rFonts w:cs="Times New Roman"/>
          <w:szCs w:val="32"/>
        </w:rPr>
        <w:t>年末，</w:t>
      </w:r>
      <w:r>
        <w:rPr>
          <w:rFonts w:cs="Times New Roman" w:hint="eastAsia"/>
          <w:szCs w:val="32"/>
        </w:rPr>
        <w:t>新</w:t>
      </w:r>
      <w:proofErr w:type="gramStart"/>
      <w:r>
        <w:rPr>
          <w:rFonts w:cs="Times New Roman" w:hint="eastAsia"/>
          <w:szCs w:val="32"/>
        </w:rPr>
        <w:t>城镇</w:t>
      </w:r>
      <w:r>
        <w:rPr>
          <w:rFonts w:cs="Times New Roman"/>
          <w:szCs w:val="32"/>
        </w:rPr>
        <w:t>城镇</w:t>
      </w:r>
      <w:proofErr w:type="gramEnd"/>
      <w:r>
        <w:rPr>
          <w:rFonts w:cs="Times New Roman"/>
          <w:szCs w:val="32"/>
        </w:rPr>
        <w:t>人口为</w:t>
      </w:r>
      <w:r>
        <w:rPr>
          <w:rFonts w:cs="Times New Roman" w:hint="eastAsia"/>
          <w:szCs w:val="32"/>
        </w:rPr>
        <w:t>6332</w:t>
      </w:r>
      <w:r>
        <w:rPr>
          <w:rFonts w:cs="Times New Roman"/>
          <w:szCs w:val="32"/>
        </w:rPr>
        <w:t>人，</w:t>
      </w:r>
      <w:r>
        <w:rPr>
          <w:rFonts w:cs="Times New Roman" w:hint="eastAsia"/>
          <w:szCs w:val="32"/>
        </w:rPr>
        <w:t>户籍人口</w:t>
      </w:r>
      <w:r>
        <w:rPr>
          <w:rFonts w:cs="Times New Roman"/>
          <w:szCs w:val="32"/>
        </w:rPr>
        <w:t>城镇化率为</w:t>
      </w:r>
      <w:r>
        <w:rPr>
          <w:rFonts w:cs="Times New Roman" w:hint="eastAsia"/>
          <w:szCs w:val="32"/>
        </w:rPr>
        <w:t>23.02</w:t>
      </w:r>
      <w:r>
        <w:rPr>
          <w:rFonts w:cs="Times New Roman"/>
          <w:szCs w:val="32"/>
        </w:rPr>
        <w:t>%</w:t>
      </w:r>
      <w:r>
        <w:rPr>
          <w:rFonts w:cs="Times New Roman" w:hint="eastAsia"/>
          <w:szCs w:val="32"/>
        </w:rPr>
        <w:t>。</w:t>
      </w:r>
      <w:r>
        <w:rPr>
          <w:rFonts w:cs="Times New Roman"/>
          <w:szCs w:val="32"/>
        </w:rPr>
        <w:t>预测到</w:t>
      </w:r>
      <w:r>
        <w:rPr>
          <w:rFonts w:cs="Times New Roman"/>
          <w:szCs w:val="32"/>
        </w:rPr>
        <w:t>2025</w:t>
      </w:r>
      <w:r>
        <w:rPr>
          <w:rFonts w:cs="Times New Roman"/>
          <w:szCs w:val="32"/>
        </w:rPr>
        <w:t>年</w:t>
      </w:r>
      <w:r>
        <w:rPr>
          <w:rFonts w:cs="Times New Roman" w:hint="eastAsia"/>
          <w:szCs w:val="32"/>
        </w:rPr>
        <w:t>新</w:t>
      </w:r>
      <w:proofErr w:type="gramStart"/>
      <w:r>
        <w:rPr>
          <w:rFonts w:cs="Times New Roman" w:hint="eastAsia"/>
          <w:szCs w:val="32"/>
        </w:rPr>
        <w:t>城镇</w:t>
      </w:r>
      <w:r>
        <w:rPr>
          <w:rFonts w:cs="Times New Roman"/>
          <w:szCs w:val="32"/>
        </w:rPr>
        <w:t>城镇</w:t>
      </w:r>
      <w:proofErr w:type="gramEnd"/>
      <w:r>
        <w:rPr>
          <w:rFonts w:cs="Times New Roman"/>
          <w:szCs w:val="32"/>
        </w:rPr>
        <w:t>化率</w:t>
      </w:r>
      <w:r>
        <w:rPr>
          <w:rFonts w:cs="Times New Roman" w:hint="eastAsia"/>
          <w:szCs w:val="32"/>
        </w:rPr>
        <w:t>25</w:t>
      </w:r>
      <w:r>
        <w:rPr>
          <w:rFonts w:cs="Times New Roman"/>
          <w:szCs w:val="32"/>
        </w:rPr>
        <w:t>%</w:t>
      </w:r>
      <w:r>
        <w:rPr>
          <w:rFonts w:cs="Times New Roman" w:hint="eastAsia"/>
          <w:szCs w:val="32"/>
        </w:rPr>
        <w:t>，</w:t>
      </w:r>
      <w:r>
        <w:rPr>
          <w:rFonts w:cs="Times New Roman"/>
          <w:szCs w:val="32"/>
        </w:rPr>
        <w:t>到</w:t>
      </w:r>
      <w:r>
        <w:rPr>
          <w:rFonts w:cs="Times New Roman"/>
          <w:szCs w:val="32"/>
        </w:rPr>
        <w:t>2035</w:t>
      </w:r>
      <w:r>
        <w:rPr>
          <w:rFonts w:cs="Times New Roman"/>
          <w:szCs w:val="32"/>
        </w:rPr>
        <w:t>年城镇化率</w:t>
      </w:r>
      <w:r>
        <w:rPr>
          <w:rFonts w:cs="Times New Roman" w:hint="eastAsia"/>
          <w:szCs w:val="32"/>
        </w:rPr>
        <w:t>30</w:t>
      </w:r>
      <w:r>
        <w:rPr>
          <w:rFonts w:cs="Times New Roman"/>
          <w:szCs w:val="32"/>
        </w:rPr>
        <w:t>%</w:t>
      </w:r>
      <w:r>
        <w:rPr>
          <w:rFonts w:cs="Times New Roman"/>
          <w:szCs w:val="32"/>
        </w:rPr>
        <w:t>。</w:t>
      </w:r>
    </w:p>
    <w:p w14:paraId="5C56E940" w14:textId="77777777" w:rsidR="00430CE8" w:rsidRDefault="003A720B">
      <w:pPr>
        <w:pStyle w:val="3"/>
        <w:numPr>
          <w:ilvl w:val="0"/>
          <w:numId w:val="1"/>
        </w:numPr>
        <w:spacing w:before="156" w:after="156" w:line="600" w:lineRule="atLeast"/>
        <w:rPr>
          <w:rFonts w:cs="Times New Roman"/>
        </w:rPr>
      </w:pPr>
      <w:proofErr w:type="gramStart"/>
      <w:r>
        <w:rPr>
          <w:rFonts w:cs="Times New Roman"/>
        </w:rPr>
        <w:t>构建镇</w:t>
      </w:r>
      <w:proofErr w:type="gramEnd"/>
      <w:r>
        <w:rPr>
          <w:rFonts w:cs="Times New Roman"/>
        </w:rPr>
        <w:t>村等级体系</w:t>
      </w:r>
    </w:p>
    <w:p w14:paraId="0D3F26A7" w14:textId="77777777" w:rsidR="00430CE8" w:rsidRDefault="003A720B">
      <w:pPr>
        <w:spacing w:line="600" w:lineRule="atLeast"/>
        <w:ind w:firstLineChars="200" w:firstLine="640"/>
        <w:rPr>
          <w:rFonts w:cs="Times New Roman"/>
          <w:szCs w:val="32"/>
          <w:u w:val="single"/>
        </w:rPr>
      </w:pPr>
      <w:r>
        <w:rPr>
          <w:rFonts w:cs="Times New Roman"/>
          <w:szCs w:val="32"/>
          <w:u w:val="single"/>
        </w:rPr>
        <w:t>综合考虑乡镇当地人口规模、经济职能等因素，同时结</w:t>
      </w:r>
      <w:r>
        <w:rPr>
          <w:rFonts w:cs="Times New Roman"/>
          <w:szCs w:val="32"/>
          <w:u w:val="single"/>
        </w:rPr>
        <w:lastRenderedPageBreak/>
        <w:t>合乡村振兴战略要求，在村庄分类调整的基础上规划形成</w:t>
      </w:r>
      <w:r>
        <w:rPr>
          <w:rFonts w:cs="Times New Roman" w:hint="eastAsia"/>
          <w:szCs w:val="32"/>
          <w:u w:val="single"/>
        </w:rPr>
        <w:t>镇政府驻地</w:t>
      </w:r>
      <w:r>
        <w:rPr>
          <w:rFonts w:cs="Times New Roman"/>
          <w:szCs w:val="32"/>
          <w:u w:val="single"/>
        </w:rPr>
        <w:t>、中心村和</w:t>
      </w:r>
      <w:r>
        <w:rPr>
          <w:rFonts w:cs="Times New Roman" w:hint="eastAsia"/>
          <w:szCs w:val="32"/>
          <w:u w:val="single"/>
        </w:rPr>
        <w:t>一般</w:t>
      </w:r>
      <w:r>
        <w:rPr>
          <w:rFonts w:cs="Times New Roman"/>
          <w:szCs w:val="32"/>
          <w:u w:val="single"/>
        </w:rPr>
        <w:t>村三级镇村等级体系：</w:t>
      </w:r>
    </w:p>
    <w:p w14:paraId="4ABA8572" w14:textId="77777777" w:rsidR="00430CE8" w:rsidRDefault="003A720B">
      <w:pPr>
        <w:pStyle w:val="21"/>
        <w:spacing w:line="600" w:lineRule="atLeast"/>
        <w:rPr>
          <w:rFonts w:ascii="Times New Roman" w:hAnsi="Times New Roman"/>
          <w:bCs w:val="0"/>
        </w:rPr>
      </w:pPr>
      <w:r>
        <w:rPr>
          <w:rFonts w:ascii="Times New Roman" w:eastAsia="黑体" w:hAnsi="Times New Roman"/>
          <w:bCs w:val="0"/>
          <w:sz w:val="30"/>
          <w:szCs w:val="30"/>
        </w:rPr>
        <w:t>专栏</w:t>
      </w:r>
      <w:r>
        <w:rPr>
          <w:rFonts w:ascii="Times New Roman" w:eastAsia="黑体" w:hAnsi="Times New Roman"/>
          <w:bCs w:val="0"/>
          <w:sz w:val="30"/>
          <w:szCs w:val="30"/>
        </w:rPr>
        <w:t>7</w:t>
      </w:r>
      <w:r>
        <w:rPr>
          <w:rFonts w:ascii="Times New Roman" w:eastAsia="黑体" w:hAnsi="Times New Roman" w:hint="eastAsia"/>
          <w:bCs w:val="0"/>
          <w:sz w:val="30"/>
          <w:szCs w:val="30"/>
        </w:rPr>
        <w:t>-1</w:t>
      </w:r>
      <w:r>
        <w:rPr>
          <w:rFonts w:ascii="Times New Roman" w:eastAsia="黑体" w:hAnsi="Times New Roman"/>
          <w:bCs w:val="0"/>
          <w:sz w:val="30"/>
          <w:szCs w:val="30"/>
        </w:rPr>
        <w:t xml:space="preserve"> </w:t>
      </w:r>
      <w:r>
        <w:rPr>
          <w:rFonts w:ascii="Times New Roman" w:eastAsia="黑体" w:hAnsi="Times New Roman" w:hint="eastAsia"/>
          <w:bCs w:val="0"/>
          <w:sz w:val="30"/>
          <w:szCs w:val="30"/>
        </w:rPr>
        <w:t>镇村等级体系</w:t>
      </w:r>
      <w:r>
        <w:rPr>
          <w:rFonts w:ascii="Times New Roman" w:eastAsia="黑体" w:hAnsi="Times New Roman"/>
          <w:bCs w:val="0"/>
          <w:sz w:val="30"/>
          <w:szCs w:val="30"/>
        </w:rPr>
        <w:t>一览表</w:t>
      </w:r>
    </w:p>
    <w:tbl>
      <w:tblPr>
        <w:tblStyle w:val="af1"/>
        <w:tblW w:w="4998" w:type="pct"/>
        <w:tblLook w:val="04A0" w:firstRow="1" w:lastRow="0" w:firstColumn="1" w:lastColumn="0" w:noHBand="0" w:noVBand="1"/>
      </w:tblPr>
      <w:tblGrid>
        <w:gridCol w:w="2293"/>
        <w:gridCol w:w="6016"/>
      </w:tblGrid>
      <w:tr w:rsidR="00430CE8" w14:paraId="01F2851A" w14:textId="77777777">
        <w:trPr>
          <w:trHeight w:val="23"/>
        </w:trPr>
        <w:tc>
          <w:tcPr>
            <w:tcW w:w="1380" w:type="pct"/>
            <w:tcBorders>
              <w:top w:val="single" w:sz="4" w:space="0" w:color="auto"/>
              <w:left w:val="nil"/>
              <w:bottom w:val="single" w:sz="4" w:space="0" w:color="auto"/>
              <w:right w:val="single" w:sz="4" w:space="0" w:color="auto"/>
            </w:tcBorders>
            <w:vAlign w:val="center"/>
          </w:tcPr>
          <w:p w14:paraId="709E49C4" w14:textId="77777777" w:rsidR="00430CE8" w:rsidRDefault="003A720B">
            <w:pPr>
              <w:spacing w:line="240" w:lineRule="auto"/>
              <w:jc w:val="center"/>
              <w:rPr>
                <w:rFonts w:cs="Times New Roman"/>
                <w:sz w:val="24"/>
              </w:rPr>
            </w:pPr>
            <w:r>
              <w:rPr>
                <w:rFonts w:cs="Times New Roman" w:hint="eastAsia"/>
                <w:sz w:val="24"/>
              </w:rPr>
              <w:t>等级</w:t>
            </w:r>
          </w:p>
        </w:tc>
        <w:tc>
          <w:tcPr>
            <w:tcW w:w="3619" w:type="pct"/>
            <w:tcBorders>
              <w:top w:val="single" w:sz="4" w:space="0" w:color="auto"/>
              <w:left w:val="single" w:sz="4" w:space="0" w:color="auto"/>
              <w:bottom w:val="single" w:sz="4" w:space="0" w:color="auto"/>
              <w:right w:val="nil"/>
            </w:tcBorders>
            <w:vAlign w:val="center"/>
          </w:tcPr>
          <w:p w14:paraId="0380DEDD" w14:textId="77777777" w:rsidR="00430CE8" w:rsidRDefault="003A720B">
            <w:pPr>
              <w:spacing w:line="240" w:lineRule="auto"/>
              <w:jc w:val="center"/>
              <w:rPr>
                <w:rFonts w:cs="Times New Roman"/>
                <w:sz w:val="24"/>
              </w:rPr>
            </w:pPr>
            <w:r>
              <w:rPr>
                <w:rFonts w:cs="Times New Roman" w:hint="eastAsia"/>
                <w:sz w:val="24"/>
              </w:rPr>
              <w:t>名称</w:t>
            </w:r>
          </w:p>
        </w:tc>
      </w:tr>
      <w:tr w:rsidR="00430CE8" w14:paraId="7242C580" w14:textId="77777777">
        <w:trPr>
          <w:trHeight w:val="23"/>
        </w:trPr>
        <w:tc>
          <w:tcPr>
            <w:tcW w:w="1380" w:type="pct"/>
            <w:tcBorders>
              <w:top w:val="single" w:sz="4" w:space="0" w:color="auto"/>
              <w:left w:val="nil"/>
              <w:bottom w:val="single" w:sz="4" w:space="0" w:color="auto"/>
              <w:right w:val="single" w:sz="4" w:space="0" w:color="auto"/>
            </w:tcBorders>
            <w:vAlign w:val="center"/>
          </w:tcPr>
          <w:p w14:paraId="4FE8EE7E" w14:textId="77777777" w:rsidR="00430CE8" w:rsidRDefault="003A720B">
            <w:pPr>
              <w:spacing w:line="240" w:lineRule="auto"/>
              <w:jc w:val="center"/>
              <w:rPr>
                <w:rFonts w:cs="Times New Roman"/>
                <w:sz w:val="24"/>
              </w:rPr>
            </w:pPr>
            <w:r>
              <w:rPr>
                <w:rFonts w:cs="Times New Roman" w:hint="eastAsia"/>
                <w:sz w:val="24"/>
              </w:rPr>
              <w:t>镇政府驻地</w:t>
            </w:r>
          </w:p>
        </w:tc>
        <w:tc>
          <w:tcPr>
            <w:tcW w:w="3619" w:type="pct"/>
            <w:tcBorders>
              <w:top w:val="single" w:sz="4" w:space="0" w:color="auto"/>
              <w:left w:val="single" w:sz="4" w:space="0" w:color="auto"/>
              <w:bottom w:val="single" w:sz="4" w:space="0" w:color="auto"/>
              <w:right w:val="nil"/>
            </w:tcBorders>
            <w:vAlign w:val="center"/>
          </w:tcPr>
          <w:p w14:paraId="36122C85" w14:textId="77777777" w:rsidR="00430CE8" w:rsidRDefault="003A720B">
            <w:pPr>
              <w:spacing w:line="240" w:lineRule="auto"/>
              <w:jc w:val="center"/>
              <w:rPr>
                <w:rFonts w:cs="Times New Roman"/>
                <w:sz w:val="24"/>
              </w:rPr>
            </w:pPr>
            <w:r>
              <w:rPr>
                <w:rFonts w:cs="Times New Roman" w:hint="eastAsia"/>
                <w:sz w:val="24"/>
              </w:rPr>
              <w:t>新华村、同力村、玉丰村</w:t>
            </w:r>
          </w:p>
        </w:tc>
      </w:tr>
      <w:tr w:rsidR="00430CE8" w14:paraId="030FF409" w14:textId="77777777">
        <w:trPr>
          <w:trHeight w:val="23"/>
        </w:trPr>
        <w:tc>
          <w:tcPr>
            <w:tcW w:w="1380" w:type="pct"/>
            <w:tcBorders>
              <w:top w:val="single" w:sz="4" w:space="0" w:color="auto"/>
              <w:left w:val="nil"/>
              <w:bottom w:val="single" w:sz="4" w:space="0" w:color="auto"/>
              <w:right w:val="single" w:sz="4" w:space="0" w:color="auto"/>
            </w:tcBorders>
            <w:vAlign w:val="center"/>
          </w:tcPr>
          <w:p w14:paraId="069FC1E1" w14:textId="77777777" w:rsidR="00430CE8" w:rsidRDefault="003A720B">
            <w:pPr>
              <w:spacing w:line="240" w:lineRule="auto"/>
              <w:jc w:val="center"/>
              <w:rPr>
                <w:rFonts w:cs="Times New Roman"/>
                <w:sz w:val="24"/>
              </w:rPr>
            </w:pPr>
            <w:r>
              <w:rPr>
                <w:rFonts w:cs="Times New Roman" w:hint="eastAsia"/>
                <w:sz w:val="24"/>
              </w:rPr>
              <w:t>中心村</w:t>
            </w:r>
          </w:p>
        </w:tc>
        <w:tc>
          <w:tcPr>
            <w:tcW w:w="3619" w:type="pct"/>
            <w:tcBorders>
              <w:top w:val="single" w:sz="4" w:space="0" w:color="auto"/>
              <w:left w:val="single" w:sz="4" w:space="0" w:color="auto"/>
              <w:bottom w:val="single" w:sz="4" w:space="0" w:color="auto"/>
              <w:right w:val="nil"/>
            </w:tcBorders>
            <w:vAlign w:val="center"/>
          </w:tcPr>
          <w:p w14:paraId="39DD8A50" w14:textId="77777777" w:rsidR="00430CE8" w:rsidRDefault="003A720B">
            <w:pPr>
              <w:spacing w:line="240" w:lineRule="auto"/>
              <w:jc w:val="center"/>
              <w:rPr>
                <w:rFonts w:cs="Times New Roman"/>
                <w:sz w:val="24"/>
              </w:rPr>
            </w:pPr>
            <w:r>
              <w:rPr>
                <w:rFonts w:cs="Times New Roman" w:hint="eastAsia"/>
                <w:sz w:val="24"/>
              </w:rPr>
              <w:t>四合村、乌龙村、中付村、东宝山村</w:t>
            </w:r>
          </w:p>
        </w:tc>
      </w:tr>
      <w:tr w:rsidR="00430CE8" w14:paraId="03F649F0" w14:textId="77777777">
        <w:trPr>
          <w:trHeight w:hRule="exact" w:val="1277"/>
        </w:trPr>
        <w:tc>
          <w:tcPr>
            <w:tcW w:w="1380" w:type="pct"/>
            <w:tcBorders>
              <w:top w:val="single" w:sz="4" w:space="0" w:color="auto"/>
              <w:left w:val="nil"/>
              <w:bottom w:val="single" w:sz="4" w:space="0" w:color="auto"/>
              <w:right w:val="single" w:sz="4" w:space="0" w:color="auto"/>
            </w:tcBorders>
            <w:vAlign w:val="center"/>
          </w:tcPr>
          <w:p w14:paraId="1611B000" w14:textId="77777777" w:rsidR="00430CE8" w:rsidRDefault="003A720B">
            <w:pPr>
              <w:spacing w:line="240" w:lineRule="auto"/>
              <w:jc w:val="center"/>
              <w:rPr>
                <w:rFonts w:cs="Times New Roman"/>
                <w:sz w:val="24"/>
              </w:rPr>
            </w:pPr>
            <w:r>
              <w:rPr>
                <w:rFonts w:cs="Times New Roman" w:hint="eastAsia"/>
                <w:sz w:val="24"/>
              </w:rPr>
              <w:t>基层村</w:t>
            </w:r>
          </w:p>
        </w:tc>
        <w:tc>
          <w:tcPr>
            <w:tcW w:w="3619" w:type="pct"/>
            <w:tcBorders>
              <w:top w:val="single" w:sz="4" w:space="0" w:color="auto"/>
              <w:left w:val="single" w:sz="4" w:space="0" w:color="auto"/>
              <w:bottom w:val="single" w:sz="4" w:space="0" w:color="auto"/>
              <w:right w:val="nil"/>
            </w:tcBorders>
            <w:vAlign w:val="center"/>
          </w:tcPr>
          <w:p w14:paraId="3F99A25B" w14:textId="77777777" w:rsidR="00430CE8" w:rsidRDefault="003A720B">
            <w:pPr>
              <w:spacing w:line="240" w:lineRule="auto"/>
              <w:jc w:val="center"/>
              <w:rPr>
                <w:rFonts w:cs="Times New Roman"/>
                <w:sz w:val="24"/>
              </w:rPr>
            </w:pPr>
            <w:r>
              <w:rPr>
                <w:rFonts w:cs="Times New Roman" w:hint="eastAsia"/>
                <w:sz w:val="24"/>
              </w:rPr>
              <w:t>古城村、前进村、</w:t>
            </w:r>
            <w:proofErr w:type="gramStart"/>
            <w:r>
              <w:rPr>
                <w:rFonts w:cs="Times New Roman" w:hint="eastAsia"/>
                <w:sz w:val="24"/>
              </w:rPr>
              <w:t>彻胜村</w:t>
            </w:r>
            <w:proofErr w:type="gramEnd"/>
            <w:r>
              <w:rPr>
                <w:rFonts w:cs="Times New Roman" w:hint="eastAsia"/>
                <w:sz w:val="24"/>
              </w:rPr>
              <w:t>、仁发村、爱国村、永红村、中胜村、宏伟村、</w:t>
            </w:r>
            <w:proofErr w:type="gramStart"/>
            <w:r>
              <w:rPr>
                <w:rFonts w:cs="Times New Roman" w:hint="eastAsia"/>
                <w:sz w:val="24"/>
              </w:rPr>
              <w:t>协胜村</w:t>
            </w:r>
            <w:proofErr w:type="gramEnd"/>
            <w:r>
              <w:rPr>
                <w:rFonts w:cs="Times New Roman" w:hint="eastAsia"/>
                <w:sz w:val="24"/>
              </w:rPr>
              <w:t>、七星村、东方村、西宝山村</w:t>
            </w:r>
          </w:p>
        </w:tc>
      </w:tr>
    </w:tbl>
    <w:p w14:paraId="1A7F3D9A" w14:textId="77777777" w:rsidR="00430CE8" w:rsidRDefault="003A720B">
      <w:pPr>
        <w:pStyle w:val="3"/>
        <w:numPr>
          <w:ilvl w:val="0"/>
          <w:numId w:val="1"/>
        </w:numPr>
        <w:spacing w:before="156" w:after="156" w:line="600" w:lineRule="atLeast"/>
        <w:rPr>
          <w:rFonts w:cs="Times New Roman"/>
        </w:rPr>
      </w:pPr>
      <w:r>
        <w:rPr>
          <w:rFonts w:cs="Times New Roman"/>
        </w:rPr>
        <w:t>优化镇</w:t>
      </w:r>
      <w:proofErr w:type="gramStart"/>
      <w:r>
        <w:rPr>
          <w:rFonts w:cs="Times New Roman"/>
        </w:rPr>
        <w:t>村职能</w:t>
      </w:r>
      <w:proofErr w:type="gramEnd"/>
      <w:r>
        <w:rPr>
          <w:rFonts w:cs="Times New Roman"/>
        </w:rPr>
        <w:t>分工</w:t>
      </w:r>
    </w:p>
    <w:p w14:paraId="1E6B0661" w14:textId="77777777" w:rsidR="00430CE8" w:rsidRDefault="003A720B">
      <w:pPr>
        <w:pStyle w:val="af5"/>
        <w:spacing w:line="600" w:lineRule="atLeast"/>
        <w:ind w:firstLine="640"/>
      </w:pPr>
      <w:r>
        <w:t>结合现状城镇职能特点，划分镇</w:t>
      </w:r>
      <w:proofErr w:type="gramStart"/>
      <w:r>
        <w:t>村职能</w:t>
      </w:r>
      <w:proofErr w:type="gramEnd"/>
      <w:r>
        <w:t>分工为综合服务型，农业生产型、</w:t>
      </w:r>
      <w:proofErr w:type="gramStart"/>
      <w:r>
        <w:t>农旅融合</w:t>
      </w:r>
      <w:proofErr w:type="gramEnd"/>
      <w:r>
        <w:t>型三类。其中，综合服务型村落是完善新城镇服务配套的重要节点与承载产业转型发展的战略要地，农业生产型村落是以种植业和畜牧业为主的现代农业种养示范基地，</w:t>
      </w:r>
      <w:proofErr w:type="gramStart"/>
      <w:r>
        <w:t>农旅融合</w:t>
      </w:r>
      <w:proofErr w:type="gramEnd"/>
      <w:r>
        <w:t>型村落是推动休闲农业和乡村旅游蓬勃发展的重要依托。</w:t>
      </w:r>
    </w:p>
    <w:p w14:paraId="0AE06B04" w14:textId="77777777" w:rsidR="00430CE8" w:rsidRDefault="003A720B">
      <w:pPr>
        <w:pStyle w:val="21"/>
        <w:spacing w:line="600" w:lineRule="atLeast"/>
        <w:rPr>
          <w:rFonts w:ascii="Times New Roman" w:hAnsi="Times New Roman"/>
          <w:bCs w:val="0"/>
        </w:rPr>
      </w:pPr>
      <w:r>
        <w:rPr>
          <w:rFonts w:ascii="Times New Roman" w:eastAsia="黑体" w:hAnsi="Times New Roman"/>
          <w:bCs w:val="0"/>
          <w:sz w:val="30"/>
          <w:szCs w:val="30"/>
        </w:rPr>
        <w:t>专栏</w:t>
      </w:r>
      <w:r>
        <w:rPr>
          <w:rFonts w:ascii="Times New Roman" w:eastAsia="黑体" w:hAnsi="Times New Roman" w:hint="eastAsia"/>
          <w:bCs w:val="0"/>
          <w:sz w:val="30"/>
          <w:szCs w:val="30"/>
        </w:rPr>
        <w:t>4-2</w:t>
      </w:r>
      <w:r>
        <w:rPr>
          <w:rFonts w:ascii="Times New Roman" w:eastAsia="黑体" w:hAnsi="Times New Roman"/>
          <w:bCs w:val="0"/>
          <w:sz w:val="30"/>
          <w:szCs w:val="30"/>
        </w:rPr>
        <w:t xml:space="preserve"> </w:t>
      </w:r>
      <w:r>
        <w:rPr>
          <w:rFonts w:ascii="Times New Roman" w:eastAsia="黑体" w:hAnsi="Times New Roman" w:hint="eastAsia"/>
          <w:bCs w:val="0"/>
          <w:sz w:val="30"/>
          <w:szCs w:val="30"/>
        </w:rPr>
        <w:t>镇</w:t>
      </w:r>
      <w:proofErr w:type="gramStart"/>
      <w:r>
        <w:rPr>
          <w:rFonts w:ascii="Times New Roman" w:eastAsia="黑体" w:hAnsi="Times New Roman" w:hint="eastAsia"/>
          <w:bCs w:val="0"/>
          <w:sz w:val="30"/>
          <w:szCs w:val="30"/>
        </w:rPr>
        <w:t>村</w:t>
      </w:r>
      <w:r>
        <w:rPr>
          <w:rFonts w:ascii="Times New Roman" w:eastAsia="黑体" w:hAnsi="Times New Roman"/>
          <w:bCs w:val="0"/>
          <w:sz w:val="30"/>
          <w:szCs w:val="30"/>
        </w:rPr>
        <w:t>职能</w:t>
      </w:r>
      <w:proofErr w:type="gramEnd"/>
      <w:r>
        <w:rPr>
          <w:rFonts w:ascii="Times New Roman" w:eastAsia="黑体" w:hAnsi="Times New Roman" w:hint="eastAsia"/>
          <w:bCs w:val="0"/>
          <w:sz w:val="30"/>
          <w:szCs w:val="30"/>
        </w:rPr>
        <w:t>分工</w:t>
      </w:r>
      <w:r>
        <w:rPr>
          <w:rFonts w:ascii="Times New Roman" w:eastAsia="黑体" w:hAnsi="Times New Roman"/>
          <w:bCs w:val="0"/>
          <w:sz w:val="30"/>
          <w:szCs w:val="30"/>
        </w:rPr>
        <w:t>一览表</w:t>
      </w:r>
    </w:p>
    <w:tbl>
      <w:tblPr>
        <w:tblStyle w:val="af1"/>
        <w:tblW w:w="4999" w:type="pct"/>
        <w:tblLook w:val="04A0" w:firstRow="1" w:lastRow="0" w:firstColumn="1" w:lastColumn="0" w:noHBand="0" w:noVBand="1"/>
      </w:tblPr>
      <w:tblGrid>
        <w:gridCol w:w="2294"/>
        <w:gridCol w:w="6016"/>
      </w:tblGrid>
      <w:tr w:rsidR="00430CE8" w14:paraId="75F489FC" w14:textId="77777777">
        <w:trPr>
          <w:trHeight w:val="23"/>
          <w:tblHeader/>
        </w:trPr>
        <w:tc>
          <w:tcPr>
            <w:tcW w:w="1380" w:type="pct"/>
            <w:tcBorders>
              <w:top w:val="single" w:sz="4" w:space="0" w:color="auto"/>
              <w:left w:val="nil"/>
              <w:bottom w:val="single" w:sz="4" w:space="0" w:color="auto"/>
              <w:right w:val="single" w:sz="4" w:space="0" w:color="auto"/>
            </w:tcBorders>
            <w:vAlign w:val="center"/>
          </w:tcPr>
          <w:p w14:paraId="5E763FA2" w14:textId="77777777" w:rsidR="00430CE8" w:rsidRDefault="003A720B">
            <w:pPr>
              <w:spacing w:line="240" w:lineRule="auto"/>
              <w:jc w:val="center"/>
              <w:rPr>
                <w:rFonts w:cs="Times New Roman"/>
                <w:sz w:val="24"/>
              </w:rPr>
            </w:pPr>
            <w:r>
              <w:rPr>
                <w:rFonts w:cs="Times New Roman"/>
                <w:sz w:val="24"/>
              </w:rPr>
              <w:t>职能类型</w:t>
            </w:r>
          </w:p>
        </w:tc>
        <w:tc>
          <w:tcPr>
            <w:tcW w:w="3620" w:type="pct"/>
            <w:tcBorders>
              <w:top w:val="single" w:sz="4" w:space="0" w:color="auto"/>
              <w:left w:val="single" w:sz="4" w:space="0" w:color="auto"/>
              <w:bottom w:val="single" w:sz="4" w:space="0" w:color="auto"/>
              <w:right w:val="nil"/>
            </w:tcBorders>
            <w:vAlign w:val="center"/>
          </w:tcPr>
          <w:p w14:paraId="7974191E" w14:textId="77777777" w:rsidR="00430CE8" w:rsidRDefault="003A720B">
            <w:pPr>
              <w:spacing w:line="240" w:lineRule="auto"/>
              <w:jc w:val="center"/>
              <w:rPr>
                <w:rFonts w:cs="Times New Roman"/>
                <w:sz w:val="24"/>
              </w:rPr>
            </w:pPr>
            <w:r>
              <w:rPr>
                <w:rFonts w:cs="Times New Roman" w:hint="eastAsia"/>
                <w:sz w:val="24"/>
              </w:rPr>
              <w:t>名称</w:t>
            </w:r>
          </w:p>
        </w:tc>
      </w:tr>
      <w:tr w:rsidR="00430CE8" w14:paraId="43DB049B" w14:textId="77777777">
        <w:trPr>
          <w:trHeight w:val="23"/>
        </w:trPr>
        <w:tc>
          <w:tcPr>
            <w:tcW w:w="1380" w:type="pct"/>
            <w:tcBorders>
              <w:top w:val="single" w:sz="4" w:space="0" w:color="auto"/>
              <w:left w:val="nil"/>
              <w:bottom w:val="single" w:sz="4" w:space="0" w:color="auto"/>
              <w:right w:val="single" w:sz="4" w:space="0" w:color="auto"/>
            </w:tcBorders>
            <w:vAlign w:val="center"/>
          </w:tcPr>
          <w:p w14:paraId="415E6C94" w14:textId="77777777" w:rsidR="00430CE8" w:rsidRDefault="003A720B">
            <w:pPr>
              <w:spacing w:line="240" w:lineRule="auto"/>
              <w:jc w:val="center"/>
              <w:rPr>
                <w:rFonts w:cs="Times New Roman"/>
                <w:sz w:val="24"/>
              </w:rPr>
            </w:pPr>
            <w:r>
              <w:rPr>
                <w:rFonts w:cs="Times New Roman"/>
                <w:sz w:val="24"/>
              </w:rPr>
              <w:t>综合</w:t>
            </w:r>
            <w:r>
              <w:rPr>
                <w:rFonts w:cs="Times New Roman" w:hint="eastAsia"/>
                <w:sz w:val="24"/>
              </w:rPr>
              <w:t>服务</w:t>
            </w:r>
            <w:r>
              <w:rPr>
                <w:rFonts w:cs="Times New Roman"/>
                <w:sz w:val="24"/>
              </w:rPr>
              <w:t>型</w:t>
            </w:r>
          </w:p>
        </w:tc>
        <w:tc>
          <w:tcPr>
            <w:tcW w:w="3620" w:type="pct"/>
            <w:tcBorders>
              <w:top w:val="single" w:sz="4" w:space="0" w:color="auto"/>
              <w:left w:val="single" w:sz="4" w:space="0" w:color="auto"/>
              <w:bottom w:val="single" w:sz="4" w:space="0" w:color="auto"/>
              <w:right w:val="nil"/>
            </w:tcBorders>
            <w:vAlign w:val="center"/>
          </w:tcPr>
          <w:p w14:paraId="5E78301F" w14:textId="77777777" w:rsidR="00430CE8" w:rsidRDefault="003A720B">
            <w:pPr>
              <w:spacing w:line="240" w:lineRule="auto"/>
              <w:jc w:val="center"/>
              <w:rPr>
                <w:rFonts w:cs="Times New Roman"/>
                <w:sz w:val="24"/>
              </w:rPr>
            </w:pPr>
            <w:r>
              <w:rPr>
                <w:rFonts w:cs="Times New Roman" w:hint="eastAsia"/>
                <w:sz w:val="24"/>
              </w:rPr>
              <w:t>新华村、同力村、玉丰村</w:t>
            </w:r>
          </w:p>
        </w:tc>
      </w:tr>
      <w:tr w:rsidR="00430CE8" w14:paraId="313C214E" w14:textId="77777777">
        <w:trPr>
          <w:trHeight w:val="23"/>
        </w:trPr>
        <w:tc>
          <w:tcPr>
            <w:tcW w:w="1380" w:type="pct"/>
            <w:tcBorders>
              <w:top w:val="single" w:sz="4" w:space="0" w:color="auto"/>
              <w:left w:val="nil"/>
              <w:bottom w:val="single" w:sz="4" w:space="0" w:color="auto"/>
              <w:right w:val="single" w:sz="4" w:space="0" w:color="auto"/>
            </w:tcBorders>
            <w:vAlign w:val="center"/>
          </w:tcPr>
          <w:p w14:paraId="444C8500" w14:textId="77777777" w:rsidR="00430CE8" w:rsidRDefault="003A720B">
            <w:pPr>
              <w:spacing w:line="240" w:lineRule="auto"/>
              <w:jc w:val="center"/>
              <w:rPr>
                <w:rFonts w:cs="Times New Roman"/>
                <w:sz w:val="24"/>
              </w:rPr>
            </w:pPr>
            <w:r>
              <w:rPr>
                <w:rFonts w:cs="Times New Roman" w:hint="eastAsia"/>
                <w:sz w:val="24"/>
              </w:rPr>
              <w:t>农业生产</w:t>
            </w:r>
            <w:r>
              <w:rPr>
                <w:rFonts w:cs="Times New Roman"/>
                <w:sz w:val="24"/>
              </w:rPr>
              <w:t>型</w:t>
            </w:r>
          </w:p>
        </w:tc>
        <w:tc>
          <w:tcPr>
            <w:tcW w:w="3620" w:type="pct"/>
            <w:tcBorders>
              <w:top w:val="single" w:sz="4" w:space="0" w:color="auto"/>
              <w:left w:val="single" w:sz="4" w:space="0" w:color="auto"/>
              <w:bottom w:val="single" w:sz="4" w:space="0" w:color="auto"/>
              <w:right w:val="nil"/>
            </w:tcBorders>
            <w:vAlign w:val="center"/>
          </w:tcPr>
          <w:p w14:paraId="469730E8" w14:textId="77777777" w:rsidR="00430CE8" w:rsidRDefault="003A720B">
            <w:pPr>
              <w:spacing w:line="240" w:lineRule="auto"/>
              <w:jc w:val="center"/>
              <w:rPr>
                <w:rFonts w:cs="Times New Roman"/>
                <w:sz w:val="24"/>
              </w:rPr>
            </w:pPr>
            <w:r>
              <w:rPr>
                <w:rFonts w:cs="Times New Roman" w:hint="eastAsia"/>
                <w:sz w:val="24"/>
              </w:rPr>
              <w:t>四合村、乌龙村、中付村、东宝山</w:t>
            </w:r>
            <w:r>
              <w:rPr>
                <w:rFonts w:cs="Times New Roman"/>
                <w:kern w:val="0"/>
                <w:sz w:val="24"/>
              </w:rPr>
              <w:t>村</w:t>
            </w:r>
            <w:r>
              <w:rPr>
                <w:rFonts w:cs="Times New Roman" w:hint="eastAsia"/>
                <w:kern w:val="0"/>
                <w:sz w:val="24"/>
              </w:rPr>
              <w:t>、</w:t>
            </w:r>
            <w:r>
              <w:rPr>
                <w:rFonts w:cs="Times New Roman" w:hint="eastAsia"/>
                <w:sz w:val="24"/>
              </w:rPr>
              <w:t>前进村、</w:t>
            </w:r>
            <w:proofErr w:type="gramStart"/>
            <w:r>
              <w:rPr>
                <w:rFonts w:cs="Times New Roman" w:hint="eastAsia"/>
                <w:sz w:val="24"/>
              </w:rPr>
              <w:t>彻胜村</w:t>
            </w:r>
            <w:proofErr w:type="gramEnd"/>
            <w:r>
              <w:rPr>
                <w:rFonts w:cs="Times New Roman" w:hint="eastAsia"/>
                <w:sz w:val="24"/>
              </w:rPr>
              <w:t>、仁发村、爱国村、永红村、中胜村、宏伟村、</w:t>
            </w:r>
            <w:proofErr w:type="gramStart"/>
            <w:r>
              <w:rPr>
                <w:rFonts w:cs="Times New Roman" w:hint="eastAsia"/>
                <w:sz w:val="24"/>
              </w:rPr>
              <w:t>协胜村</w:t>
            </w:r>
            <w:proofErr w:type="gramEnd"/>
            <w:r>
              <w:rPr>
                <w:rFonts w:cs="Times New Roman" w:hint="eastAsia"/>
                <w:sz w:val="24"/>
              </w:rPr>
              <w:t>、七星村、东方村、西宝山村</w:t>
            </w:r>
          </w:p>
        </w:tc>
      </w:tr>
      <w:tr w:rsidR="00430CE8" w14:paraId="1B3EEE31" w14:textId="77777777">
        <w:trPr>
          <w:trHeight w:val="23"/>
        </w:trPr>
        <w:tc>
          <w:tcPr>
            <w:tcW w:w="1380" w:type="pct"/>
            <w:tcBorders>
              <w:top w:val="single" w:sz="4" w:space="0" w:color="auto"/>
              <w:left w:val="nil"/>
              <w:bottom w:val="single" w:sz="4" w:space="0" w:color="auto"/>
              <w:right w:val="single" w:sz="4" w:space="0" w:color="auto"/>
            </w:tcBorders>
            <w:vAlign w:val="center"/>
          </w:tcPr>
          <w:p w14:paraId="6AD66BD3" w14:textId="77777777" w:rsidR="00430CE8" w:rsidRDefault="003A720B">
            <w:pPr>
              <w:spacing w:line="240" w:lineRule="auto"/>
              <w:jc w:val="center"/>
              <w:rPr>
                <w:rFonts w:cs="Times New Roman"/>
                <w:sz w:val="24"/>
              </w:rPr>
            </w:pPr>
            <w:proofErr w:type="gramStart"/>
            <w:r>
              <w:rPr>
                <w:rFonts w:cs="Times New Roman" w:hint="eastAsia"/>
                <w:sz w:val="24"/>
              </w:rPr>
              <w:t>农</w:t>
            </w:r>
            <w:r>
              <w:rPr>
                <w:rFonts w:cs="Times New Roman"/>
                <w:sz w:val="24"/>
              </w:rPr>
              <w:t>旅融合</w:t>
            </w:r>
            <w:proofErr w:type="gramEnd"/>
            <w:r>
              <w:rPr>
                <w:rFonts w:cs="Times New Roman"/>
                <w:sz w:val="24"/>
              </w:rPr>
              <w:t>型</w:t>
            </w:r>
          </w:p>
        </w:tc>
        <w:tc>
          <w:tcPr>
            <w:tcW w:w="3620" w:type="pct"/>
            <w:tcBorders>
              <w:top w:val="single" w:sz="4" w:space="0" w:color="auto"/>
              <w:left w:val="single" w:sz="4" w:space="0" w:color="auto"/>
              <w:bottom w:val="single" w:sz="4" w:space="0" w:color="auto"/>
              <w:right w:val="nil"/>
            </w:tcBorders>
            <w:vAlign w:val="center"/>
          </w:tcPr>
          <w:p w14:paraId="3EF36A39" w14:textId="77777777" w:rsidR="00430CE8" w:rsidRDefault="003A720B">
            <w:pPr>
              <w:spacing w:line="240" w:lineRule="auto"/>
              <w:jc w:val="center"/>
              <w:rPr>
                <w:rFonts w:cs="Times New Roman"/>
                <w:sz w:val="24"/>
              </w:rPr>
            </w:pPr>
            <w:r>
              <w:rPr>
                <w:rFonts w:cs="Times New Roman" w:hint="eastAsia"/>
                <w:sz w:val="24"/>
              </w:rPr>
              <w:t>古城村</w:t>
            </w:r>
          </w:p>
        </w:tc>
      </w:tr>
    </w:tbl>
    <w:p w14:paraId="58448D57" w14:textId="77777777" w:rsidR="00430CE8" w:rsidRDefault="003A720B">
      <w:pPr>
        <w:rPr>
          <w:rFonts w:eastAsia="方正小标宋_GBK" w:cs="Times New Roman"/>
          <w:szCs w:val="36"/>
        </w:rPr>
      </w:pPr>
      <w:r>
        <w:rPr>
          <w:rFonts w:eastAsia="方正小标宋_GBK" w:cs="Times New Roman"/>
          <w:szCs w:val="36"/>
        </w:rPr>
        <w:br w:type="page"/>
      </w:r>
    </w:p>
    <w:p w14:paraId="58EF1DA4" w14:textId="77777777" w:rsidR="00430CE8" w:rsidRDefault="003A720B">
      <w:pPr>
        <w:pStyle w:val="af6"/>
        <w:spacing w:before="312" w:after="312" w:line="600" w:lineRule="atLeast"/>
        <w:ind w:left="1002" w:hanging="1002"/>
        <w:rPr>
          <w:rFonts w:cs="Times New Roman"/>
        </w:rPr>
      </w:pPr>
      <w:bookmarkStart w:id="82" w:name="_Toc19044"/>
      <w:bookmarkStart w:id="83" w:name="_Toc239338211"/>
      <w:r>
        <w:rPr>
          <w:rFonts w:cs="Times New Roman"/>
        </w:rPr>
        <w:lastRenderedPageBreak/>
        <w:t>第</w:t>
      </w:r>
      <w:r>
        <w:rPr>
          <w:rFonts w:cs="Times New Roman" w:hint="eastAsia"/>
        </w:rPr>
        <w:t>二</w:t>
      </w:r>
      <w:r>
        <w:rPr>
          <w:rFonts w:cs="Times New Roman"/>
        </w:rPr>
        <w:t>节</w:t>
      </w:r>
      <w:r>
        <w:rPr>
          <w:rFonts w:cs="Times New Roman"/>
        </w:rPr>
        <w:t xml:space="preserve"> </w:t>
      </w:r>
      <w:bookmarkEnd w:id="82"/>
      <w:r>
        <w:rPr>
          <w:rFonts w:cs="Times New Roman" w:hint="eastAsia"/>
        </w:rPr>
        <w:t>城乡</w:t>
      </w:r>
      <w:r>
        <w:rPr>
          <w:rFonts w:cs="Times New Roman"/>
        </w:rPr>
        <w:t>建设用地</w:t>
      </w:r>
      <w:r>
        <w:rPr>
          <w:rFonts w:cs="Times New Roman" w:hint="eastAsia"/>
        </w:rPr>
        <w:t>布局优化</w:t>
      </w:r>
      <w:bookmarkEnd w:id="83"/>
    </w:p>
    <w:p w14:paraId="68511104" w14:textId="77777777" w:rsidR="00430CE8" w:rsidRDefault="003A720B">
      <w:pPr>
        <w:pStyle w:val="3"/>
        <w:numPr>
          <w:ilvl w:val="0"/>
          <w:numId w:val="1"/>
        </w:numPr>
        <w:spacing w:before="156" w:after="156" w:line="600" w:lineRule="atLeast"/>
        <w:rPr>
          <w:rFonts w:cs="Times New Roman"/>
        </w:rPr>
      </w:pPr>
      <w:r>
        <w:rPr>
          <w:rFonts w:cs="Times New Roman"/>
        </w:rPr>
        <w:t>实行建设用地总量控制</w:t>
      </w:r>
    </w:p>
    <w:p w14:paraId="0906AAA3" w14:textId="77777777" w:rsidR="00430CE8" w:rsidRDefault="003A720B">
      <w:pPr>
        <w:pStyle w:val="af5"/>
        <w:spacing w:line="600" w:lineRule="atLeast"/>
        <w:ind w:firstLine="640"/>
        <w:rPr>
          <w:szCs w:val="32"/>
        </w:rPr>
      </w:pPr>
      <w:bookmarkStart w:id="84" w:name="_Hlk200011927"/>
      <w:r>
        <w:rPr>
          <w:szCs w:val="32"/>
        </w:rPr>
        <w:t>落实最严格的节约用地制度，严控建设用地总量。规划至</w:t>
      </w:r>
      <w:r>
        <w:rPr>
          <w:szCs w:val="32"/>
        </w:rPr>
        <w:t>2035</w:t>
      </w:r>
      <w:r>
        <w:rPr>
          <w:szCs w:val="32"/>
        </w:rPr>
        <w:t>年，全镇建设用地总规模控制在</w:t>
      </w:r>
      <w:r>
        <w:rPr>
          <w:rFonts w:hint="eastAsia"/>
          <w:szCs w:val="32"/>
        </w:rPr>
        <w:t>122</w:t>
      </w:r>
      <w:r>
        <w:rPr>
          <w:szCs w:val="32"/>
        </w:rPr>
        <w:t>9.43</w:t>
      </w:r>
      <w:r>
        <w:rPr>
          <w:szCs w:val="32"/>
        </w:rPr>
        <w:t>公顷以内，城乡建设用地严格控制在</w:t>
      </w:r>
      <w:r>
        <w:rPr>
          <w:rFonts w:hint="eastAsia"/>
          <w:szCs w:val="32"/>
        </w:rPr>
        <w:t>9</w:t>
      </w:r>
      <w:r>
        <w:rPr>
          <w:szCs w:val="32"/>
        </w:rPr>
        <w:t>42.03</w:t>
      </w:r>
      <w:r>
        <w:rPr>
          <w:szCs w:val="32"/>
        </w:rPr>
        <w:t>公顷以内，城镇用地控制在</w:t>
      </w:r>
      <w:r>
        <w:rPr>
          <w:rFonts w:hint="eastAsia"/>
          <w:szCs w:val="32"/>
        </w:rPr>
        <w:t>175.</w:t>
      </w:r>
      <w:r>
        <w:rPr>
          <w:szCs w:val="32"/>
        </w:rPr>
        <w:t>26</w:t>
      </w:r>
      <w:r>
        <w:rPr>
          <w:szCs w:val="32"/>
        </w:rPr>
        <w:t>公顷以内</w:t>
      </w:r>
      <w:bookmarkEnd w:id="84"/>
      <w:r>
        <w:rPr>
          <w:szCs w:val="32"/>
        </w:rPr>
        <w:t>。</w:t>
      </w:r>
    </w:p>
    <w:p w14:paraId="5FCCDD12" w14:textId="77777777" w:rsidR="00430CE8" w:rsidRDefault="003A720B">
      <w:pPr>
        <w:pStyle w:val="3"/>
        <w:numPr>
          <w:ilvl w:val="0"/>
          <w:numId w:val="1"/>
        </w:numPr>
        <w:spacing w:before="156" w:after="156" w:line="600" w:lineRule="atLeast"/>
        <w:rPr>
          <w:rFonts w:cs="Times New Roman"/>
        </w:rPr>
      </w:pPr>
      <w:r>
        <w:rPr>
          <w:rFonts w:cs="Times New Roman"/>
        </w:rPr>
        <w:t>提高建设用地利用效率</w:t>
      </w:r>
    </w:p>
    <w:p w14:paraId="5149DBAC" w14:textId="77777777" w:rsidR="00430CE8" w:rsidRDefault="003A720B">
      <w:pPr>
        <w:pStyle w:val="af5"/>
        <w:spacing w:line="600" w:lineRule="atLeast"/>
        <w:ind w:firstLine="640"/>
        <w:rPr>
          <w:szCs w:val="32"/>
        </w:rPr>
      </w:pPr>
      <w:r>
        <w:rPr>
          <w:szCs w:val="32"/>
        </w:rPr>
        <w:t>严格用地标准，优化建设用地结构和布局，规划至</w:t>
      </w:r>
      <w:r>
        <w:rPr>
          <w:szCs w:val="32"/>
        </w:rPr>
        <w:t>2035</w:t>
      </w:r>
      <w:r>
        <w:rPr>
          <w:szCs w:val="32"/>
        </w:rPr>
        <w:t>年，新增人均城镇建设用地控制在</w:t>
      </w:r>
      <w:r>
        <w:rPr>
          <w:szCs w:val="32"/>
        </w:rPr>
        <w:t>150</w:t>
      </w:r>
      <w:r>
        <w:rPr>
          <w:szCs w:val="32"/>
        </w:rPr>
        <w:t>平方米，户均</w:t>
      </w:r>
      <w:r>
        <w:rPr>
          <w:rFonts w:hint="eastAsia"/>
          <w:szCs w:val="32"/>
        </w:rPr>
        <w:t>农村宅基地</w:t>
      </w:r>
      <w:r>
        <w:rPr>
          <w:szCs w:val="32"/>
        </w:rPr>
        <w:t>控制在</w:t>
      </w:r>
      <w:r>
        <w:rPr>
          <w:szCs w:val="32"/>
        </w:rPr>
        <w:t>3</w:t>
      </w:r>
      <w:r>
        <w:rPr>
          <w:rFonts w:hint="eastAsia"/>
          <w:szCs w:val="32"/>
        </w:rPr>
        <w:t>50</w:t>
      </w:r>
      <w:r>
        <w:rPr>
          <w:szCs w:val="32"/>
        </w:rPr>
        <w:t>平方米。积极开展城乡建设用地增减挂钩、工矿废弃地复垦，推动建设用地在城镇和农村内部、城乡之间合理流动，优化建设用地布局</w:t>
      </w:r>
      <w:r>
        <w:rPr>
          <w:rFonts w:hint="eastAsia"/>
          <w:szCs w:val="32"/>
        </w:rPr>
        <w:t>。</w:t>
      </w:r>
      <w:r>
        <w:rPr>
          <w:szCs w:val="32"/>
        </w:rPr>
        <w:t>规划期内，挖潜采矿用地</w:t>
      </w:r>
      <w:r>
        <w:rPr>
          <w:rFonts w:hint="eastAsia"/>
          <w:szCs w:val="32"/>
        </w:rPr>
        <w:t>31.20</w:t>
      </w:r>
      <w:r>
        <w:rPr>
          <w:szCs w:val="32"/>
        </w:rPr>
        <w:t>公顷。</w:t>
      </w:r>
    </w:p>
    <w:p w14:paraId="197D310D" w14:textId="77777777" w:rsidR="00430CE8" w:rsidRDefault="003A720B">
      <w:pPr>
        <w:pStyle w:val="3"/>
        <w:numPr>
          <w:ilvl w:val="0"/>
          <w:numId w:val="1"/>
        </w:numPr>
        <w:spacing w:before="156" w:after="156" w:line="600" w:lineRule="atLeast"/>
        <w:rPr>
          <w:rFonts w:cs="Times New Roman"/>
        </w:rPr>
      </w:pPr>
      <w:r>
        <w:rPr>
          <w:rFonts w:cs="Times New Roman"/>
        </w:rPr>
        <w:t>预留规划留白用地</w:t>
      </w:r>
    </w:p>
    <w:p w14:paraId="72CF71D9" w14:textId="77777777" w:rsidR="00430CE8" w:rsidRDefault="003A720B">
      <w:pPr>
        <w:pStyle w:val="af5"/>
        <w:spacing w:line="600" w:lineRule="atLeast"/>
        <w:ind w:firstLine="640"/>
        <w:rPr>
          <w:szCs w:val="32"/>
        </w:rPr>
      </w:pPr>
      <w:r>
        <w:rPr>
          <w:szCs w:val="32"/>
        </w:rPr>
        <w:t>根据《自然资源部办公厅关于加强村庄规划促进乡村振兴的通知》（自然资办发〔</w:t>
      </w:r>
      <w:r>
        <w:rPr>
          <w:szCs w:val="32"/>
        </w:rPr>
        <w:t>2019</w:t>
      </w:r>
      <w:r>
        <w:rPr>
          <w:szCs w:val="32"/>
        </w:rPr>
        <w:t>〕</w:t>
      </w:r>
      <w:r>
        <w:rPr>
          <w:szCs w:val="32"/>
        </w:rPr>
        <w:t xml:space="preserve">35 </w:t>
      </w:r>
      <w:r>
        <w:rPr>
          <w:szCs w:val="32"/>
        </w:rPr>
        <w:t>号），可预留不超过</w:t>
      </w:r>
      <w:r>
        <w:rPr>
          <w:szCs w:val="32"/>
        </w:rPr>
        <w:t xml:space="preserve"> 5%</w:t>
      </w:r>
      <w:r>
        <w:rPr>
          <w:szCs w:val="32"/>
        </w:rPr>
        <w:t>的建设用地机动指标，村民居住、农村公共公益设施、零星分散的乡村</w:t>
      </w:r>
      <w:proofErr w:type="gramStart"/>
      <w:r>
        <w:rPr>
          <w:szCs w:val="32"/>
        </w:rPr>
        <w:t>文旅设施</w:t>
      </w:r>
      <w:proofErr w:type="gramEnd"/>
      <w:r>
        <w:rPr>
          <w:szCs w:val="32"/>
        </w:rPr>
        <w:t>及农村新产业新业态等用地可申请使用。本次规划从增量和腾挪出来的存量指标中拿出</w:t>
      </w:r>
      <w:r>
        <w:rPr>
          <w:szCs w:val="32"/>
        </w:rPr>
        <w:t xml:space="preserve"> 5% </w:t>
      </w:r>
      <w:r>
        <w:rPr>
          <w:szCs w:val="32"/>
        </w:rPr>
        <w:t>作为</w:t>
      </w:r>
      <w:r>
        <w:rPr>
          <w:szCs w:val="32"/>
        </w:rPr>
        <w:lastRenderedPageBreak/>
        <w:t>机动指标，不进行空间落位。</w:t>
      </w:r>
    </w:p>
    <w:p w14:paraId="287C5AE8" w14:textId="7F64298A" w:rsidR="00430CE8" w:rsidRDefault="003A720B">
      <w:pPr>
        <w:pStyle w:val="2"/>
        <w:spacing w:before="156" w:after="156" w:line="600" w:lineRule="atLeast"/>
        <w:rPr>
          <w:rFonts w:ascii="Times New Roman" w:hAnsi="Times New Roman" w:cs="Times New Roman"/>
        </w:rPr>
      </w:pPr>
      <w:bookmarkStart w:id="85" w:name="_Toc239338212"/>
      <w:r>
        <w:rPr>
          <w:rFonts w:ascii="Times New Roman" w:hAnsi="Times New Roman" w:cs="Times New Roman"/>
        </w:rPr>
        <w:t>第</w:t>
      </w:r>
      <w:r w:rsidR="005F5E9D">
        <w:rPr>
          <w:rFonts w:ascii="Times New Roman" w:hAnsi="Times New Roman" w:cs="Times New Roman" w:hint="eastAsia"/>
        </w:rPr>
        <w:t>三</w:t>
      </w:r>
      <w:r>
        <w:rPr>
          <w:rFonts w:ascii="Times New Roman" w:hAnsi="Times New Roman" w:cs="Times New Roman"/>
        </w:rPr>
        <w:t>节</w:t>
      </w:r>
      <w:r>
        <w:rPr>
          <w:rFonts w:ascii="Times New Roman" w:hAnsi="Times New Roman" w:cs="Times New Roman" w:hint="eastAsia"/>
        </w:rPr>
        <w:t xml:space="preserve"> </w:t>
      </w:r>
      <w:r>
        <w:rPr>
          <w:rFonts w:ascii="Times New Roman" w:hAnsi="Times New Roman" w:cs="Times New Roman"/>
        </w:rPr>
        <w:t>产业</w:t>
      </w:r>
      <w:r>
        <w:rPr>
          <w:rFonts w:ascii="Times New Roman" w:hAnsi="Times New Roman" w:cs="Times New Roman" w:hint="eastAsia"/>
        </w:rPr>
        <w:t>发展空间布局</w:t>
      </w:r>
      <w:bookmarkEnd w:id="85"/>
    </w:p>
    <w:p w14:paraId="45B83572" w14:textId="77777777" w:rsidR="00430CE8" w:rsidRDefault="003A720B">
      <w:pPr>
        <w:spacing w:line="600" w:lineRule="atLeast"/>
        <w:ind w:firstLineChars="200" w:firstLine="640"/>
        <w:rPr>
          <w:rFonts w:cs="Times New Roman"/>
          <w:szCs w:val="32"/>
        </w:rPr>
      </w:pPr>
      <w:r>
        <w:rPr>
          <w:rFonts w:cs="Times New Roman" w:hint="eastAsia"/>
          <w:szCs w:val="32"/>
        </w:rPr>
        <w:t>贯彻“抓住机遇、深化改革、扩大开放、促进发展、保持稳定”的基本方针，加强科技投入，努力实现经济增长方式从粗放式向集约型转变；深化产业结构的调整升级，提高经济的整体素质，以技术创新、管理创新为动力，寻求新的地区竞争优势；实施可持续发展战略，全面发展各项社会事业，实现人口、经济、社会和环境的协调发展；大力发展经济，积极促进小城镇建设，使两者协调发展，相互促进，共同提高</w:t>
      </w:r>
      <w:r>
        <w:rPr>
          <w:rFonts w:cs="Times New Roman"/>
          <w:szCs w:val="32"/>
        </w:rPr>
        <w:t>。</w:t>
      </w:r>
    </w:p>
    <w:p w14:paraId="46E734F9" w14:textId="77777777" w:rsidR="00430CE8" w:rsidRDefault="003A720B">
      <w:pPr>
        <w:pStyle w:val="3"/>
        <w:numPr>
          <w:ilvl w:val="0"/>
          <w:numId w:val="1"/>
        </w:numPr>
        <w:spacing w:before="156" w:after="156" w:line="600" w:lineRule="atLeast"/>
        <w:rPr>
          <w:rFonts w:cs="Times New Roman"/>
        </w:rPr>
      </w:pPr>
      <w:r>
        <w:rPr>
          <w:rFonts w:cs="Times New Roman"/>
        </w:rPr>
        <w:t>构建特色现代产业体系</w:t>
      </w:r>
    </w:p>
    <w:p w14:paraId="2EE81724" w14:textId="77777777" w:rsidR="00430CE8" w:rsidRDefault="003A720B">
      <w:pPr>
        <w:spacing w:line="600" w:lineRule="atLeast"/>
        <w:ind w:firstLineChars="200" w:firstLine="640"/>
        <w:rPr>
          <w:rFonts w:cs="Times New Roman"/>
          <w:szCs w:val="32"/>
        </w:rPr>
      </w:pPr>
      <w:r>
        <w:rPr>
          <w:rFonts w:cs="Times New Roman"/>
          <w:szCs w:val="32"/>
        </w:rPr>
        <w:t>依托</w:t>
      </w:r>
      <w:r>
        <w:rPr>
          <w:rFonts w:cs="Times New Roman" w:hint="eastAsia"/>
          <w:szCs w:val="32"/>
        </w:rPr>
        <w:t>新城镇</w:t>
      </w:r>
      <w:r>
        <w:rPr>
          <w:rFonts w:cs="Times New Roman"/>
          <w:szCs w:val="32"/>
        </w:rPr>
        <w:t>自身产业特征，规划形成</w:t>
      </w:r>
      <w:r>
        <w:rPr>
          <w:rFonts w:cs="Times New Roman" w:hint="eastAsia"/>
          <w:szCs w:val="32"/>
        </w:rPr>
        <w:t>“</w:t>
      </w:r>
      <w:r>
        <w:rPr>
          <w:rFonts w:cs="Times New Roman" w:hint="eastAsia"/>
          <w:szCs w:val="32"/>
        </w:rPr>
        <w:t>3</w:t>
      </w:r>
      <w:r>
        <w:rPr>
          <w:rFonts w:cs="Times New Roman"/>
          <w:szCs w:val="32"/>
        </w:rPr>
        <w:t>+1+1</w:t>
      </w:r>
      <w:r>
        <w:rPr>
          <w:rFonts w:cs="Times New Roman" w:hint="eastAsia"/>
          <w:szCs w:val="32"/>
        </w:rPr>
        <w:t>”</w:t>
      </w:r>
      <w:r>
        <w:rPr>
          <w:rFonts w:cs="Times New Roman"/>
          <w:szCs w:val="32"/>
        </w:rPr>
        <w:t>产业体系。包括</w:t>
      </w:r>
      <w:r>
        <w:rPr>
          <w:rFonts w:cs="Times New Roman" w:hint="eastAsia"/>
          <w:szCs w:val="32"/>
        </w:rPr>
        <w:t>3</w:t>
      </w:r>
      <w:r>
        <w:rPr>
          <w:rFonts w:cs="Times New Roman"/>
          <w:szCs w:val="32"/>
        </w:rPr>
        <w:t>个支柱产业，</w:t>
      </w:r>
      <w:r>
        <w:rPr>
          <w:rFonts w:cs="Times New Roman"/>
          <w:szCs w:val="32"/>
        </w:rPr>
        <w:t>1</w:t>
      </w:r>
      <w:r>
        <w:rPr>
          <w:rFonts w:cs="Times New Roman"/>
          <w:szCs w:val="32"/>
        </w:rPr>
        <w:t>个特色产业以及</w:t>
      </w:r>
      <w:r>
        <w:rPr>
          <w:rFonts w:cs="Times New Roman"/>
          <w:szCs w:val="32"/>
        </w:rPr>
        <w:t>1</w:t>
      </w:r>
      <w:r>
        <w:rPr>
          <w:rFonts w:cs="Times New Roman"/>
          <w:szCs w:val="32"/>
        </w:rPr>
        <w:t>个潜力产业。</w:t>
      </w:r>
    </w:p>
    <w:p w14:paraId="18CC7C06" w14:textId="77777777" w:rsidR="00430CE8" w:rsidRDefault="003A720B">
      <w:pPr>
        <w:spacing w:line="600" w:lineRule="atLeast"/>
        <w:ind w:firstLineChars="200" w:firstLine="640"/>
        <w:rPr>
          <w:rFonts w:cs="Times New Roman"/>
          <w:szCs w:val="32"/>
        </w:rPr>
      </w:pPr>
      <w:r>
        <w:rPr>
          <w:rFonts w:cs="Times New Roman" w:hint="eastAsia"/>
          <w:szCs w:val="32"/>
        </w:rPr>
        <w:t>新城镇</w:t>
      </w:r>
      <w:r>
        <w:rPr>
          <w:rFonts w:cs="Times New Roman"/>
          <w:szCs w:val="32"/>
        </w:rPr>
        <w:t>未来产业发展应充分发挥现有优势，以现代农业为基础</w:t>
      </w:r>
      <w:r>
        <w:rPr>
          <w:rFonts w:cs="Times New Roman" w:hint="eastAsia"/>
          <w:szCs w:val="32"/>
        </w:rPr>
        <w:t>，以</w:t>
      </w:r>
      <w:r>
        <w:rPr>
          <w:rFonts w:ascii="仿宋" w:eastAsia="仿宋" w:hAnsi="仿宋" w:cs="仿宋" w:hint="eastAsia"/>
          <w:szCs w:val="32"/>
        </w:rPr>
        <w:t>粮食和农副产品加工业</w:t>
      </w:r>
      <w:r>
        <w:rPr>
          <w:rFonts w:cs="Times New Roman"/>
          <w:szCs w:val="32"/>
        </w:rPr>
        <w:t>为支撑，以</w:t>
      </w:r>
      <w:r>
        <w:rPr>
          <w:rFonts w:cs="Times New Roman" w:hint="eastAsia"/>
          <w:szCs w:val="32"/>
        </w:rPr>
        <w:t>绿色有机食品</w:t>
      </w:r>
      <w:r>
        <w:rPr>
          <w:rFonts w:cs="Times New Roman"/>
          <w:szCs w:val="32"/>
        </w:rPr>
        <w:t>为引擎。重点改造提升</w:t>
      </w:r>
      <w:r>
        <w:rPr>
          <w:rFonts w:cs="Times New Roman" w:hint="eastAsia"/>
          <w:szCs w:val="32"/>
        </w:rPr>
        <w:t>“</w:t>
      </w:r>
      <w:r>
        <w:rPr>
          <w:rFonts w:cs="Times New Roman"/>
          <w:szCs w:val="32"/>
        </w:rPr>
        <w:t>三大支柱产业</w:t>
      </w:r>
      <w:r>
        <w:rPr>
          <w:rFonts w:cs="Times New Roman" w:hint="eastAsia"/>
          <w:szCs w:val="32"/>
        </w:rPr>
        <w:t>”</w:t>
      </w:r>
      <w:r>
        <w:rPr>
          <w:rFonts w:cs="Times New Roman"/>
          <w:szCs w:val="32"/>
        </w:rPr>
        <w:t>、巩固完善</w:t>
      </w:r>
      <w:r>
        <w:rPr>
          <w:rFonts w:cs="Times New Roman" w:hint="eastAsia"/>
          <w:szCs w:val="32"/>
        </w:rPr>
        <w:t>“</w:t>
      </w:r>
      <w:r>
        <w:rPr>
          <w:rFonts w:cs="Times New Roman"/>
          <w:szCs w:val="32"/>
        </w:rPr>
        <w:t>特色引擎产业</w:t>
      </w:r>
      <w:r>
        <w:rPr>
          <w:rFonts w:cs="Times New Roman" w:hint="eastAsia"/>
          <w:szCs w:val="32"/>
        </w:rPr>
        <w:t>”</w:t>
      </w:r>
      <w:r>
        <w:rPr>
          <w:rFonts w:cs="Times New Roman"/>
          <w:szCs w:val="32"/>
        </w:rPr>
        <w:t>，积极培育</w:t>
      </w:r>
      <w:r>
        <w:rPr>
          <w:rFonts w:cs="Times New Roman" w:hint="eastAsia"/>
          <w:szCs w:val="32"/>
        </w:rPr>
        <w:t>“</w:t>
      </w:r>
      <w:r>
        <w:rPr>
          <w:rFonts w:cs="Times New Roman"/>
          <w:szCs w:val="32"/>
        </w:rPr>
        <w:t>潜力产业</w:t>
      </w:r>
      <w:r>
        <w:rPr>
          <w:rFonts w:cs="Times New Roman" w:hint="eastAsia"/>
          <w:szCs w:val="32"/>
        </w:rPr>
        <w:t>”</w:t>
      </w:r>
      <w:r>
        <w:rPr>
          <w:rFonts w:cs="Times New Roman"/>
          <w:szCs w:val="32"/>
        </w:rPr>
        <w:t>，构建</w:t>
      </w:r>
      <w:r>
        <w:rPr>
          <w:rFonts w:cs="Times New Roman" w:hint="eastAsia"/>
          <w:szCs w:val="32"/>
        </w:rPr>
        <w:t>“</w:t>
      </w:r>
      <w:r>
        <w:rPr>
          <w:rFonts w:cs="Times New Roman"/>
          <w:szCs w:val="32"/>
        </w:rPr>
        <w:t>3+1+1</w:t>
      </w:r>
      <w:r>
        <w:rPr>
          <w:rFonts w:cs="Times New Roman" w:hint="eastAsia"/>
          <w:szCs w:val="32"/>
        </w:rPr>
        <w:t>”</w:t>
      </w:r>
      <w:r>
        <w:rPr>
          <w:rFonts w:cs="Times New Roman"/>
          <w:szCs w:val="32"/>
        </w:rPr>
        <w:t>的产业发展体系。</w:t>
      </w:r>
    </w:p>
    <w:p w14:paraId="77BEB1A4" w14:textId="77777777" w:rsidR="00430CE8" w:rsidRDefault="003A720B">
      <w:pPr>
        <w:spacing w:line="600" w:lineRule="atLeast"/>
        <w:ind w:firstLineChars="200" w:firstLine="640"/>
        <w:rPr>
          <w:rFonts w:cs="Times New Roman"/>
          <w:szCs w:val="32"/>
        </w:rPr>
      </w:pPr>
      <w:r>
        <w:rPr>
          <w:rFonts w:eastAsia="楷体" w:cs="Times New Roman" w:hint="eastAsia"/>
        </w:rPr>
        <w:t>“</w:t>
      </w:r>
      <w:r>
        <w:rPr>
          <w:rFonts w:eastAsia="楷体" w:cs="Times New Roman"/>
        </w:rPr>
        <w:t>3</w:t>
      </w:r>
      <w:r>
        <w:rPr>
          <w:rFonts w:eastAsia="楷体" w:cs="Times New Roman" w:hint="eastAsia"/>
        </w:rPr>
        <w:t>”</w:t>
      </w:r>
      <w:r>
        <w:rPr>
          <w:rFonts w:eastAsia="楷体" w:cs="Times New Roman"/>
        </w:rPr>
        <w:t>：即现代农业和绿色有机食品业、粮食和农副产品加工业。</w:t>
      </w:r>
      <w:r>
        <w:rPr>
          <w:rFonts w:cs="Times New Roman"/>
          <w:szCs w:val="32"/>
        </w:rPr>
        <w:t>改造提升三大支柱产业。</w:t>
      </w:r>
    </w:p>
    <w:p w14:paraId="69B1DB02" w14:textId="77777777" w:rsidR="00430CE8" w:rsidRDefault="003A720B">
      <w:pPr>
        <w:spacing w:line="600" w:lineRule="atLeast"/>
        <w:ind w:firstLineChars="200" w:firstLine="640"/>
        <w:rPr>
          <w:rFonts w:cs="Times New Roman"/>
          <w:szCs w:val="32"/>
        </w:rPr>
      </w:pPr>
      <w:r>
        <w:rPr>
          <w:rFonts w:eastAsia="楷体" w:cs="Times New Roman" w:hint="eastAsia"/>
        </w:rPr>
        <w:lastRenderedPageBreak/>
        <w:t>“</w:t>
      </w:r>
      <w:r>
        <w:rPr>
          <w:rFonts w:eastAsia="楷体" w:cs="Times New Roman"/>
        </w:rPr>
        <w:t>1</w:t>
      </w:r>
      <w:r>
        <w:rPr>
          <w:rFonts w:eastAsia="楷体" w:cs="Times New Roman" w:hint="eastAsia"/>
        </w:rPr>
        <w:t>”</w:t>
      </w:r>
      <w:r>
        <w:rPr>
          <w:rFonts w:eastAsia="楷体" w:cs="Times New Roman"/>
        </w:rPr>
        <w:t>：即</w:t>
      </w:r>
      <w:r>
        <w:rPr>
          <w:rFonts w:eastAsia="楷体" w:cs="Times New Roman" w:hint="eastAsia"/>
        </w:rPr>
        <w:t>圣</w:t>
      </w:r>
      <w:proofErr w:type="gramStart"/>
      <w:r>
        <w:rPr>
          <w:rFonts w:eastAsia="楷体" w:cs="Times New Roman" w:hint="eastAsia"/>
        </w:rPr>
        <w:t>生态文旅</w:t>
      </w:r>
      <w:r>
        <w:rPr>
          <w:rFonts w:eastAsia="楷体" w:cs="Times New Roman"/>
        </w:rPr>
        <w:t>产业</w:t>
      </w:r>
      <w:proofErr w:type="gramEnd"/>
      <w:r>
        <w:rPr>
          <w:rFonts w:eastAsia="楷体" w:cs="Times New Roman"/>
        </w:rPr>
        <w:t>。</w:t>
      </w:r>
      <w:r>
        <w:rPr>
          <w:rFonts w:cs="Times New Roman"/>
          <w:szCs w:val="32"/>
        </w:rPr>
        <w:t>完善</w:t>
      </w:r>
      <w:r>
        <w:rPr>
          <w:rFonts w:cs="Times New Roman" w:hint="eastAsia"/>
          <w:szCs w:val="32"/>
        </w:rPr>
        <w:t>并提升</w:t>
      </w:r>
      <w:r>
        <w:rPr>
          <w:rFonts w:cs="Times New Roman"/>
          <w:szCs w:val="32"/>
        </w:rPr>
        <w:t>特色</w:t>
      </w:r>
      <w:proofErr w:type="gramStart"/>
      <w:r>
        <w:rPr>
          <w:rFonts w:cs="Times New Roman" w:hint="eastAsia"/>
          <w:szCs w:val="32"/>
        </w:rPr>
        <w:t>湿地文旅</w:t>
      </w:r>
      <w:r>
        <w:rPr>
          <w:rFonts w:cs="Times New Roman"/>
          <w:szCs w:val="32"/>
        </w:rPr>
        <w:t>产业</w:t>
      </w:r>
      <w:proofErr w:type="gramEnd"/>
      <w:r>
        <w:rPr>
          <w:rFonts w:cs="Times New Roman"/>
          <w:szCs w:val="32"/>
        </w:rPr>
        <w:t>。</w:t>
      </w:r>
    </w:p>
    <w:p w14:paraId="672BD46F" w14:textId="77777777" w:rsidR="00430CE8" w:rsidRDefault="003A720B">
      <w:pPr>
        <w:spacing w:line="600" w:lineRule="atLeast"/>
        <w:ind w:firstLineChars="200" w:firstLine="640"/>
        <w:rPr>
          <w:rFonts w:cs="Times New Roman"/>
          <w:szCs w:val="32"/>
        </w:rPr>
      </w:pPr>
      <w:r>
        <w:rPr>
          <w:rFonts w:eastAsia="楷体" w:cs="Times New Roman" w:hint="eastAsia"/>
        </w:rPr>
        <w:t>“</w:t>
      </w:r>
      <w:r>
        <w:rPr>
          <w:rFonts w:eastAsia="楷体" w:cs="Times New Roman"/>
        </w:rPr>
        <w:t>1</w:t>
      </w:r>
      <w:r>
        <w:rPr>
          <w:rFonts w:eastAsia="楷体" w:cs="Times New Roman" w:hint="eastAsia"/>
        </w:rPr>
        <w:t>”</w:t>
      </w:r>
      <w:r>
        <w:rPr>
          <w:rFonts w:eastAsia="楷体" w:cs="Times New Roman"/>
        </w:rPr>
        <w:t>：即</w:t>
      </w:r>
      <w:r>
        <w:rPr>
          <w:rFonts w:eastAsia="楷体" w:cs="Times New Roman" w:hint="eastAsia"/>
        </w:rPr>
        <w:t>居民服务</w:t>
      </w:r>
      <w:r>
        <w:rPr>
          <w:rFonts w:eastAsia="楷体" w:cs="Times New Roman"/>
        </w:rPr>
        <w:t>业。</w:t>
      </w:r>
      <w:r>
        <w:rPr>
          <w:rFonts w:cs="Times New Roman"/>
          <w:szCs w:val="32"/>
        </w:rPr>
        <w:t>积极培育潜力产业。</w:t>
      </w:r>
    </w:p>
    <w:p w14:paraId="17819811" w14:textId="77777777" w:rsidR="00430CE8" w:rsidRDefault="003A720B">
      <w:pPr>
        <w:pStyle w:val="3"/>
        <w:numPr>
          <w:ilvl w:val="0"/>
          <w:numId w:val="1"/>
        </w:numPr>
        <w:spacing w:before="156" w:after="156" w:line="600" w:lineRule="atLeast"/>
        <w:rPr>
          <w:rFonts w:cs="Times New Roman"/>
        </w:rPr>
      </w:pPr>
      <w:r>
        <w:rPr>
          <w:rFonts w:cs="Times New Roman"/>
        </w:rPr>
        <w:t>优化产业空间布局</w:t>
      </w:r>
    </w:p>
    <w:p w14:paraId="61B393AC" w14:textId="77777777" w:rsidR="00430CE8" w:rsidRDefault="003A720B">
      <w:pPr>
        <w:spacing w:line="600" w:lineRule="atLeast"/>
        <w:ind w:firstLineChars="200" w:firstLine="640"/>
        <w:rPr>
          <w:rFonts w:cs="Times New Roman"/>
          <w:szCs w:val="32"/>
        </w:rPr>
      </w:pPr>
      <w:r>
        <w:rPr>
          <w:rFonts w:cs="Times New Roman"/>
          <w:szCs w:val="32"/>
        </w:rPr>
        <w:t>规划构建</w:t>
      </w:r>
      <w:r>
        <w:rPr>
          <w:rFonts w:eastAsia="楷体" w:cs="Times New Roman" w:hint="eastAsia"/>
        </w:rPr>
        <w:t>“</w:t>
      </w:r>
      <w:proofErr w:type="gramStart"/>
      <w:r>
        <w:rPr>
          <w:rFonts w:eastAsia="楷体" w:cs="Times New Roman" w:hint="eastAsia"/>
        </w:rPr>
        <w:t>一</w:t>
      </w:r>
      <w:proofErr w:type="gramEnd"/>
      <w:r>
        <w:rPr>
          <w:rFonts w:eastAsia="楷体" w:cs="Times New Roman"/>
        </w:rPr>
        <w:t>核、</w:t>
      </w:r>
      <w:r>
        <w:rPr>
          <w:rFonts w:eastAsia="楷体" w:cs="Times New Roman" w:hint="eastAsia"/>
        </w:rPr>
        <w:t>三轴</w:t>
      </w:r>
      <w:r>
        <w:rPr>
          <w:rFonts w:eastAsia="楷体" w:cs="Times New Roman"/>
        </w:rPr>
        <w:t>、</w:t>
      </w:r>
      <w:r>
        <w:rPr>
          <w:rFonts w:eastAsia="楷体" w:cs="Times New Roman" w:hint="eastAsia"/>
        </w:rPr>
        <w:t>五</w:t>
      </w:r>
      <w:r>
        <w:rPr>
          <w:rFonts w:eastAsia="楷体" w:cs="Times New Roman"/>
        </w:rPr>
        <w:t>区</w:t>
      </w:r>
      <w:r>
        <w:rPr>
          <w:rFonts w:eastAsia="楷体" w:cs="Times New Roman" w:hint="eastAsia"/>
        </w:rPr>
        <w:t>”</w:t>
      </w:r>
      <w:r>
        <w:rPr>
          <w:rFonts w:cs="Times New Roman"/>
          <w:szCs w:val="32"/>
        </w:rPr>
        <w:t>的产业空间新布局。</w:t>
      </w:r>
    </w:p>
    <w:p w14:paraId="413522F9" w14:textId="77777777" w:rsidR="00430CE8" w:rsidRDefault="003A720B">
      <w:pPr>
        <w:spacing w:line="600" w:lineRule="atLeast"/>
        <w:ind w:firstLineChars="200" w:firstLine="640"/>
        <w:rPr>
          <w:rFonts w:cs="Times New Roman"/>
          <w:szCs w:val="32"/>
        </w:rPr>
      </w:pPr>
      <w:r>
        <w:rPr>
          <w:rFonts w:eastAsia="楷体" w:cs="Times New Roman"/>
        </w:rPr>
        <w:t>1</w:t>
      </w:r>
      <w:r>
        <w:rPr>
          <w:rFonts w:eastAsia="楷体" w:cs="Times New Roman" w:hint="eastAsia"/>
        </w:rPr>
        <w:t>.</w:t>
      </w:r>
      <w:proofErr w:type="gramStart"/>
      <w:r>
        <w:rPr>
          <w:rFonts w:eastAsia="楷体" w:cs="Times New Roman" w:hint="eastAsia"/>
        </w:rPr>
        <w:t>一</w:t>
      </w:r>
      <w:proofErr w:type="gramEnd"/>
      <w:r>
        <w:rPr>
          <w:rFonts w:eastAsia="楷体" w:cs="Times New Roman"/>
        </w:rPr>
        <w:t>核</w:t>
      </w:r>
    </w:p>
    <w:p w14:paraId="2E8B7D1B" w14:textId="77777777" w:rsidR="00430CE8" w:rsidRDefault="003A720B">
      <w:pPr>
        <w:spacing w:line="600" w:lineRule="atLeast"/>
        <w:ind w:firstLineChars="200" w:firstLine="640"/>
        <w:rPr>
          <w:rFonts w:cs="Times New Roman"/>
          <w:szCs w:val="32"/>
        </w:rPr>
      </w:pPr>
      <w:r>
        <w:rPr>
          <w:rFonts w:cs="Times New Roman"/>
          <w:szCs w:val="32"/>
        </w:rPr>
        <w:t>重点依托</w:t>
      </w:r>
      <w:r>
        <w:rPr>
          <w:rFonts w:cs="Times New Roman" w:hint="eastAsia"/>
          <w:szCs w:val="32"/>
        </w:rPr>
        <w:t>镇政府驻地</w:t>
      </w:r>
      <w:r>
        <w:rPr>
          <w:rFonts w:cs="Times New Roman"/>
          <w:szCs w:val="32"/>
        </w:rPr>
        <w:t>，打造</w:t>
      </w:r>
      <w:r>
        <w:rPr>
          <w:rFonts w:cs="Times New Roman" w:hint="eastAsia"/>
          <w:szCs w:val="32"/>
        </w:rPr>
        <w:t>产业发展</w:t>
      </w:r>
      <w:r>
        <w:rPr>
          <w:rFonts w:cs="Times New Roman"/>
          <w:szCs w:val="32"/>
        </w:rPr>
        <w:t>核心，促进</w:t>
      </w:r>
      <w:proofErr w:type="gramStart"/>
      <w:r>
        <w:rPr>
          <w:rFonts w:cs="Times New Roman"/>
          <w:szCs w:val="32"/>
        </w:rPr>
        <w:t>产城融合</w:t>
      </w:r>
      <w:proofErr w:type="gramEnd"/>
      <w:r>
        <w:rPr>
          <w:rFonts w:cs="Times New Roman"/>
          <w:szCs w:val="32"/>
        </w:rPr>
        <w:t>发展。</w:t>
      </w:r>
    </w:p>
    <w:p w14:paraId="384B35B3" w14:textId="77777777" w:rsidR="00430CE8" w:rsidRDefault="003A720B">
      <w:pPr>
        <w:spacing w:line="600" w:lineRule="atLeast"/>
        <w:ind w:firstLineChars="200" w:firstLine="640"/>
        <w:rPr>
          <w:rFonts w:cs="Times New Roman"/>
          <w:szCs w:val="32"/>
        </w:rPr>
      </w:pPr>
      <w:r>
        <w:rPr>
          <w:rFonts w:eastAsia="楷体" w:cs="Times New Roman"/>
        </w:rPr>
        <w:t>2</w:t>
      </w:r>
      <w:r>
        <w:rPr>
          <w:rFonts w:eastAsia="楷体" w:cs="Times New Roman" w:hint="eastAsia"/>
        </w:rPr>
        <w:t>.</w:t>
      </w:r>
      <w:r>
        <w:rPr>
          <w:rFonts w:eastAsia="楷体" w:cs="Times New Roman" w:hint="eastAsia"/>
        </w:rPr>
        <w:t>三轴</w:t>
      </w:r>
    </w:p>
    <w:p w14:paraId="3857D30B" w14:textId="77777777" w:rsidR="00430CE8" w:rsidRDefault="003A720B">
      <w:pPr>
        <w:widowControl/>
        <w:spacing w:line="600" w:lineRule="atLeast"/>
        <w:ind w:firstLineChars="200" w:firstLine="640"/>
        <w:rPr>
          <w:rFonts w:cs="Times New Roman"/>
          <w:szCs w:val="32"/>
        </w:rPr>
      </w:pPr>
      <w:r>
        <w:rPr>
          <w:rFonts w:cs="Times New Roman"/>
          <w:szCs w:val="32"/>
        </w:rPr>
        <w:t>沿国道</w:t>
      </w:r>
      <w:r>
        <w:rPr>
          <w:rFonts w:cs="Times New Roman"/>
          <w:szCs w:val="32"/>
        </w:rPr>
        <w:t>G</w:t>
      </w:r>
      <w:r>
        <w:rPr>
          <w:rFonts w:cs="Times New Roman" w:hint="eastAsia"/>
          <w:szCs w:val="32"/>
        </w:rPr>
        <w:t>102</w:t>
      </w:r>
      <w:r>
        <w:rPr>
          <w:rFonts w:cs="Times New Roman"/>
          <w:szCs w:val="32"/>
        </w:rPr>
        <w:t>形成的</w:t>
      </w:r>
      <w:r>
        <w:rPr>
          <w:rFonts w:cs="Times New Roman" w:hint="eastAsia"/>
          <w:szCs w:val="32"/>
        </w:rPr>
        <w:t>一条</w:t>
      </w:r>
      <w:r>
        <w:rPr>
          <w:rFonts w:cs="Times New Roman"/>
          <w:szCs w:val="32"/>
        </w:rPr>
        <w:t>城镇</w:t>
      </w:r>
      <w:r>
        <w:rPr>
          <w:rFonts w:cs="Times New Roman" w:hint="eastAsia"/>
          <w:szCs w:val="32"/>
        </w:rPr>
        <w:t>主要产业</w:t>
      </w:r>
      <w:r>
        <w:rPr>
          <w:rFonts w:cs="Times New Roman"/>
          <w:szCs w:val="32"/>
        </w:rPr>
        <w:t>发展</w:t>
      </w:r>
      <w:r>
        <w:rPr>
          <w:rFonts w:cs="Times New Roman" w:hint="eastAsia"/>
          <w:szCs w:val="32"/>
        </w:rPr>
        <w:t>轴</w:t>
      </w:r>
      <w:r>
        <w:rPr>
          <w:rFonts w:cs="Times New Roman"/>
          <w:szCs w:val="32"/>
        </w:rPr>
        <w:t>。</w:t>
      </w:r>
    </w:p>
    <w:p w14:paraId="1C481D9F" w14:textId="77777777" w:rsidR="00430CE8" w:rsidRDefault="003A720B">
      <w:pPr>
        <w:widowControl/>
        <w:spacing w:line="600" w:lineRule="atLeast"/>
        <w:ind w:firstLineChars="200" w:firstLine="640"/>
        <w:rPr>
          <w:rFonts w:cs="Times New Roman"/>
          <w:szCs w:val="32"/>
        </w:rPr>
      </w:pPr>
      <w:r>
        <w:rPr>
          <w:rFonts w:cs="Times New Roman"/>
          <w:szCs w:val="32"/>
        </w:rPr>
        <w:t>沿</w:t>
      </w:r>
      <w:r>
        <w:rPr>
          <w:rFonts w:cs="Times New Roman" w:hint="eastAsia"/>
          <w:szCs w:val="32"/>
        </w:rPr>
        <w:t>镇域内公路形成两条</w:t>
      </w:r>
      <w:proofErr w:type="gramStart"/>
      <w:r>
        <w:rPr>
          <w:rFonts w:cs="Times New Roman" w:hint="eastAsia"/>
          <w:szCs w:val="32"/>
        </w:rPr>
        <w:t>次要产业</w:t>
      </w:r>
      <w:proofErr w:type="gramEnd"/>
      <w:r>
        <w:rPr>
          <w:rFonts w:cs="Times New Roman" w:hint="eastAsia"/>
          <w:szCs w:val="32"/>
        </w:rPr>
        <w:t>发展轴</w:t>
      </w:r>
      <w:r>
        <w:rPr>
          <w:rFonts w:cs="Times New Roman"/>
          <w:szCs w:val="32"/>
        </w:rPr>
        <w:t>。</w:t>
      </w:r>
    </w:p>
    <w:p w14:paraId="15A52153" w14:textId="77777777" w:rsidR="00430CE8" w:rsidRDefault="003A720B">
      <w:pPr>
        <w:spacing w:line="600" w:lineRule="atLeast"/>
        <w:ind w:firstLineChars="200" w:firstLine="640"/>
        <w:rPr>
          <w:rFonts w:cs="Times New Roman"/>
          <w:szCs w:val="32"/>
        </w:rPr>
      </w:pPr>
      <w:r>
        <w:rPr>
          <w:rFonts w:eastAsia="楷体" w:cs="Times New Roman"/>
        </w:rPr>
        <w:t>3</w:t>
      </w:r>
      <w:r>
        <w:rPr>
          <w:rFonts w:eastAsia="楷体" w:cs="Times New Roman" w:hint="eastAsia"/>
        </w:rPr>
        <w:t>.</w:t>
      </w:r>
      <w:r>
        <w:rPr>
          <w:rFonts w:eastAsia="楷体" w:cs="Times New Roman" w:hint="eastAsia"/>
        </w:rPr>
        <w:t>五</w:t>
      </w:r>
      <w:r>
        <w:rPr>
          <w:rFonts w:eastAsia="楷体" w:cs="Times New Roman"/>
        </w:rPr>
        <w:t>区</w:t>
      </w:r>
    </w:p>
    <w:p w14:paraId="7AFC2858" w14:textId="77777777" w:rsidR="00430CE8" w:rsidRDefault="003A720B">
      <w:pPr>
        <w:spacing w:line="600" w:lineRule="atLeast"/>
        <w:ind w:firstLineChars="200" w:firstLine="640"/>
        <w:rPr>
          <w:rFonts w:cs="Times New Roman"/>
          <w:szCs w:val="32"/>
        </w:rPr>
      </w:pPr>
      <w:r>
        <w:rPr>
          <w:rFonts w:cs="Times New Roman" w:hint="eastAsia"/>
          <w:szCs w:val="32"/>
        </w:rPr>
        <w:t>分别为：综合经济</w:t>
      </w:r>
      <w:r>
        <w:rPr>
          <w:rFonts w:cs="Times New Roman"/>
          <w:szCs w:val="32"/>
        </w:rPr>
        <w:t>区</w:t>
      </w:r>
      <w:r>
        <w:rPr>
          <w:rFonts w:cs="Times New Roman" w:hint="eastAsia"/>
          <w:szCs w:val="32"/>
        </w:rPr>
        <w:t>、</w:t>
      </w:r>
      <w:proofErr w:type="gramStart"/>
      <w:r>
        <w:rPr>
          <w:rFonts w:cs="Times New Roman" w:hint="eastAsia"/>
          <w:szCs w:val="32"/>
        </w:rPr>
        <w:t>生态文旅产业区</w:t>
      </w:r>
      <w:proofErr w:type="gramEnd"/>
      <w:r>
        <w:rPr>
          <w:rFonts w:cs="Times New Roman" w:hint="eastAsia"/>
          <w:szCs w:val="32"/>
        </w:rPr>
        <w:t>、现代农业产业区、特色种植产业</w:t>
      </w:r>
      <w:r>
        <w:rPr>
          <w:rFonts w:cs="Times New Roman"/>
          <w:szCs w:val="32"/>
        </w:rPr>
        <w:t>区</w:t>
      </w:r>
      <w:r>
        <w:rPr>
          <w:rFonts w:cs="Times New Roman" w:hint="eastAsia"/>
          <w:szCs w:val="32"/>
        </w:rPr>
        <w:t>、水稻种植产业</w:t>
      </w:r>
      <w:r>
        <w:rPr>
          <w:rFonts w:cs="Times New Roman"/>
          <w:szCs w:val="32"/>
        </w:rPr>
        <w:t>区</w:t>
      </w:r>
      <w:r>
        <w:rPr>
          <w:rFonts w:ascii="仿宋" w:eastAsia="仿宋" w:hAnsi="仿宋" w:cs="仿宋" w:hint="eastAsia"/>
          <w:szCs w:val="32"/>
        </w:rPr>
        <w:t>。</w:t>
      </w:r>
    </w:p>
    <w:p w14:paraId="4065F912" w14:textId="21D090B3" w:rsidR="00430CE8" w:rsidRDefault="003A720B">
      <w:pPr>
        <w:pStyle w:val="1"/>
        <w:spacing w:line="600" w:lineRule="atLeast"/>
        <w:rPr>
          <w:rFonts w:cs="Times New Roman"/>
          <w:szCs w:val="36"/>
        </w:rPr>
      </w:pPr>
      <w:bookmarkStart w:id="86" w:name="_Toc6577"/>
      <w:bookmarkStart w:id="87" w:name="_Toc26665"/>
      <w:bookmarkStart w:id="88" w:name="_Toc239338213"/>
      <w:bookmarkEnd w:id="80"/>
      <w:r>
        <w:rPr>
          <w:rFonts w:cs="Times New Roman"/>
          <w:kern w:val="2"/>
          <w:szCs w:val="36"/>
        </w:rPr>
        <w:t>第</w:t>
      </w:r>
      <w:r w:rsidR="00351154">
        <w:rPr>
          <w:rFonts w:cs="Times New Roman" w:hint="eastAsia"/>
          <w:kern w:val="2"/>
          <w:szCs w:val="36"/>
        </w:rPr>
        <w:t>七</w:t>
      </w:r>
      <w:r>
        <w:rPr>
          <w:rFonts w:cs="Times New Roman"/>
          <w:kern w:val="2"/>
          <w:szCs w:val="36"/>
        </w:rPr>
        <w:t>章</w:t>
      </w:r>
      <w:r>
        <w:rPr>
          <w:rFonts w:cs="Times New Roman" w:hint="eastAsia"/>
          <w:kern w:val="2"/>
          <w:szCs w:val="36"/>
        </w:rPr>
        <w:t xml:space="preserve"> </w:t>
      </w:r>
      <w:r>
        <w:rPr>
          <w:rFonts w:cs="Times New Roman" w:hint="eastAsia"/>
          <w:kern w:val="2"/>
          <w:szCs w:val="36"/>
        </w:rPr>
        <w:t>镇政府驻地布局</w:t>
      </w:r>
      <w:bookmarkEnd w:id="88"/>
    </w:p>
    <w:p w14:paraId="2310F338" w14:textId="77777777" w:rsidR="00430CE8" w:rsidRDefault="003A720B">
      <w:pPr>
        <w:pStyle w:val="2"/>
        <w:spacing w:before="156" w:after="156" w:line="600" w:lineRule="atLeast"/>
        <w:rPr>
          <w:rFonts w:ascii="Times New Roman" w:hAnsi="Times New Roman" w:cs="Times New Roman"/>
        </w:rPr>
      </w:pPr>
      <w:bookmarkStart w:id="89" w:name="_Toc5087"/>
      <w:bookmarkStart w:id="90" w:name="_Toc239338214"/>
      <w:r>
        <w:rPr>
          <w:rFonts w:ascii="Times New Roman" w:hAnsi="Times New Roman" w:cs="Times New Roman"/>
        </w:rPr>
        <w:t>第</w:t>
      </w:r>
      <w:r>
        <w:rPr>
          <w:rFonts w:ascii="Times New Roman" w:hAnsi="Times New Roman" w:cs="Times New Roman" w:hint="eastAsia"/>
        </w:rPr>
        <w:t>一</w:t>
      </w:r>
      <w:r>
        <w:rPr>
          <w:rFonts w:ascii="Times New Roman" w:hAnsi="Times New Roman" w:cs="Times New Roman"/>
        </w:rPr>
        <w:t>节</w:t>
      </w:r>
      <w:r>
        <w:rPr>
          <w:rFonts w:ascii="Times New Roman" w:hAnsi="Times New Roman" w:cs="Times New Roman" w:hint="eastAsia"/>
        </w:rPr>
        <w:t xml:space="preserve"> </w:t>
      </w:r>
      <w:r>
        <w:rPr>
          <w:rFonts w:ascii="Times New Roman" w:hAnsi="Times New Roman" w:cs="Times New Roman"/>
        </w:rPr>
        <w:t>优化空间结构与用地布局</w:t>
      </w:r>
      <w:bookmarkEnd w:id="89"/>
      <w:bookmarkEnd w:id="90"/>
    </w:p>
    <w:p w14:paraId="28A5753A" w14:textId="77777777" w:rsidR="00430CE8" w:rsidRDefault="003A720B">
      <w:pPr>
        <w:pStyle w:val="3"/>
        <w:numPr>
          <w:ilvl w:val="0"/>
          <w:numId w:val="1"/>
        </w:numPr>
        <w:spacing w:before="156" w:after="156" w:line="600" w:lineRule="atLeast"/>
        <w:rPr>
          <w:rFonts w:cs="Times New Roman"/>
        </w:rPr>
      </w:pPr>
      <w:r>
        <w:rPr>
          <w:rFonts w:cs="Times New Roman"/>
        </w:rPr>
        <w:t>优化空间结构</w:t>
      </w:r>
    </w:p>
    <w:p w14:paraId="6E8EF25B"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规划形成</w:t>
      </w:r>
      <w:r>
        <w:rPr>
          <w:rFonts w:ascii="Times New Roman" w:eastAsia="仿宋_GB2312" w:hAnsi="Times New Roman" w:hint="eastAsia"/>
          <w:bCs w:val="0"/>
          <w:sz w:val="32"/>
          <w:szCs w:val="32"/>
        </w:rPr>
        <w:t>“</w:t>
      </w:r>
      <w:r>
        <w:rPr>
          <w:rFonts w:ascii="Times New Roman" w:eastAsia="仿宋_GB2312" w:hAnsi="Times New Roman"/>
          <w:bCs w:val="0"/>
          <w:sz w:val="32"/>
          <w:szCs w:val="32"/>
        </w:rPr>
        <w:t>一心、</w:t>
      </w:r>
      <w:r>
        <w:rPr>
          <w:rFonts w:ascii="Times New Roman" w:eastAsia="仿宋_GB2312" w:hAnsi="Times New Roman" w:hint="eastAsia"/>
          <w:bCs w:val="0"/>
          <w:sz w:val="32"/>
          <w:szCs w:val="32"/>
        </w:rPr>
        <w:t>两</w:t>
      </w:r>
      <w:r>
        <w:rPr>
          <w:rFonts w:ascii="Times New Roman" w:eastAsia="仿宋_GB2312" w:hAnsi="Times New Roman"/>
          <w:bCs w:val="0"/>
          <w:sz w:val="32"/>
          <w:szCs w:val="32"/>
        </w:rPr>
        <w:t>轴、</w:t>
      </w:r>
      <w:r>
        <w:rPr>
          <w:rFonts w:ascii="Times New Roman" w:eastAsia="仿宋_GB2312" w:hAnsi="Times New Roman" w:hint="eastAsia"/>
          <w:bCs w:val="0"/>
          <w:sz w:val="32"/>
          <w:szCs w:val="32"/>
        </w:rPr>
        <w:t>四</w:t>
      </w:r>
      <w:r>
        <w:rPr>
          <w:rFonts w:ascii="Times New Roman" w:eastAsia="仿宋_GB2312" w:hAnsi="Times New Roman"/>
          <w:bCs w:val="0"/>
          <w:sz w:val="32"/>
          <w:szCs w:val="32"/>
        </w:rPr>
        <w:t>区</w:t>
      </w:r>
      <w:r>
        <w:rPr>
          <w:rFonts w:ascii="Times New Roman" w:eastAsia="仿宋_GB2312" w:hAnsi="Times New Roman" w:hint="eastAsia"/>
          <w:bCs w:val="0"/>
          <w:sz w:val="32"/>
          <w:szCs w:val="32"/>
        </w:rPr>
        <w:t>”</w:t>
      </w:r>
      <w:r>
        <w:rPr>
          <w:rFonts w:ascii="Times New Roman" w:eastAsia="仿宋_GB2312" w:hAnsi="Times New Roman"/>
          <w:bCs w:val="0"/>
          <w:sz w:val="32"/>
          <w:szCs w:val="32"/>
        </w:rPr>
        <w:t>的用地布局结构。</w:t>
      </w:r>
    </w:p>
    <w:p w14:paraId="7CF4876A"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一心：指综合服务中心</w:t>
      </w:r>
      <w:r>
        <w:rPr>
          <w:rFonts w:ascii="Times New Roman" w:eastAsia="仿宋_GB2312" w:hAnsi="Times New Roman"/>
          <w:bCs w:val="0"/>
          <w:sz w:val="32"/>
          <w:szCs w:val="32"/>
        </w:rPr>
        <w:t>——</w:t>
      </w:r>
      <w:r>
        <w:rPr>
          <w:rFonts w:ascii="Times New Roman" w:eastAsia="仿宋_GB2312" w:hAnsi="Times New Roman" w:hint="eastAsia"/>
          <w:bCs w:val="0"/>
          <w:sz w:val="32"/>
          <w:szCs w:val="32"/>
        </w:rPr>
        <w:t>镇政府所在地</w:t>
      </w:r>
      <w:r>
        <w:rPr>
          <w:rFonts w:ascii="Times New Roman" w:eastAsia="仿宋_GB2312" w:hAnsi="Times New Roman"/>
          <w:bCs w:val="0"/>
          <w:sz w:val="32"/>
          <w:szCs w:val="32"/>
        </w:rPr>
        <w:t>，是集生活休闲、公共服务、商业贸易等多种功能为一体的综合服务中心。</w:t>
      </w:r>
    </w:p>
    <w:p w14:paraId="4BFBDF2C"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lastRenderedPageBreak/>
        <w:t>两</w:t>
      </w:r>
      <w:r>
        <w:rPr>
          <w:rFonts w:ascii="Times New Roman" w:eastAsia="仿宋_GB2312" w:hAnsi="Times New Roman"/>
          <w:bCs w:val="0"/>
          <w:sz w:val="32"/>
          <w:szCs w:val="32"/>
        </w:rPr>
        <w:t>轴：指以</w:t>
      </w:r>
      <w:r>
        <w:rPr>
          <w:rFonts w:ascii="Times New Roman" w:eastAsia="仿宋_GB2312" w:hAnsi="Times New Roman" w:hint="eastAsia"/>
          <w:bCs w:val="0"/>
          <w:sz w:val="32"/>
          <w:szCs w:val="32"/>
        </w:rPr>
        <w:t>乡道</w:t>
      </w:r>
      <w:r>
        <w:rPr>
          <w:rFonts w:ascii="Times New Roman" w:eastAsia="仿宋_GB2312" w:hAnsi="Times New Roman" w:hint="eastAsia"/>
          <w:bCs w:val="0"/>
          <w:sz w:val="32"/>
          <w:szCs w:val="32"/>
        </w:rPr>
        <w:t>Y001</w:t>
      </w:r>
      <w:r>
        <w:rPr>
          <w:rFonts w:ascii="Times New Roman" w:eastAsia="仿宋_GB2312" w:hAnsi="Times New Roman"/>
          <w:bCs w:val="0"/>
          <w:sz w:val="32"/>
          <w:szCs w:val="32"/>
        </w:rPr>
        <w:t>为核心</w:t>
      </w:r>
      <w:r>
        <w:rPr>
          <w:rFonts w:ascii="Times New Roman" w:eastAsia="仿宋_GB2312" w:hAnsi="Times New Roman" w:hint="eastAsia"/>
          <w:bCs w:val="0"/>
          <w:sz w:val="32"/>
          <w:szCs w:val="32"/>
        </w:rPr>
        <w:t>的东西</w:t>
      </w:r>
      <w:r>
        <w:rPr>
          <w:rFonts w:ascii="Times New Roman" w:eastAsia="仿宋_GB2312" w:hAnsi="Times New Roman"/>
          <w:bCs w:val="0"/>
          <w:sz w:val="32"/>
          <w:szCs w:val="32"/>
        </w:rPr>
        <w:t>向城镇</w:t>
      </w:r>
      <w:r>
        <w:rPr>
          <w:rFonts w:ascii="Times New Roman" w:eastAsia="仿宋_GB2312" w:hAnsi="Times New Roman" w:hint="eastAsia"/>
          <w:bCs w:val="0"/>
          <w:sz w:val="32"/>
          <w:szCs w:val="32"/>
        </w:rPr>
        <w:t>内部</w:t>
      </w:r>
      <w:r>
        <w:rPr>
          <w:rFonts w:ascii="Times New Roman" w:eastAsia="仿宋_GB2312" w:hAnsi="Times New Roman"/>
          <w:bCs w:val="0"/>
          <w:sz w:val="32"/>
          <w:szCs w:val="32"/>
        </w:rPr>
        <w:t>发展轴</w:t>
      </w:r>
      <w:r>
        <w:rPr>
          <w:rFonts w:ascii="Times New Roman" w:eastAsia="仿宋_GB2312" w:hAnsi="Times New Roman" w:hint="eastAsia"/>
          <w:bCs w:val="0"/>
          <w:sz w:val="32"/>
          <w:szCs w:val="32"/>
        </w:rPr>
        <w:t>；以乡道</w:t>
      </w:r>
      <w:r>
        <w:rPr>
          <w:rFonts w:ascii="Times New Roman" w:eastAsia="仿宋_GB2312" w:hAnsi="Times New Roman" w:hint="eastAsia"/>
          <w:bCs w:val="0"/>
          <w:sz w:val="32"/>
          <w:szCs w:val="32"/>
        </w:rPr>
        <w:t>Y408</w:t>
      </w:r>
      <w:r>
        <w:rPr>
          <w:rFonts w:ascii="Times New Roman" w:eastAsia="仿宋_GB2312" w:hAnsi="Times New Roman" w:hint="eastAsia"/>
          <w:bCs w:val="0"/>
          <w:sz w:val="32"/>
          <w:szCs w:val="32"/>
        </w:rPr>
        <w:t>为核心的南北向城镇对外发展轴。</w:t>
      </w:r>
    </w:p>
    <w:p w14:paraId="18AD89F5"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四</w:t>
      </w:r>
      <w:r>
        <w:rPr>
          <w:rFonts w:ascii="Times New Roman" w:eastAsia="仿宋_GB2312" w:hAnsi="Times New Roman"/>
          <w:bCs w:val="0"/>
          <w:sz w:val="32"/>
          <w:szCs w:val="32"/>
        </w:rPr>
        <w:t>区：指</w:t>
      </w:r>
      <w:r>
        <w:rPr>
          <w:rFonts w:ascii="Times New Roman" w:eastAsia="仿宋_GB2312" w:hAnsi="Times New Roman" w:hint="eastAsia"/>
          <w:bCs w:val="0"/>
          <w:sz w:val="32"/>
          <w:szCs w:val="32"/>
        </w:rPr>
        <w:t>居住生活区、综合服务区、商业服务区、产业发展区。</w:t>
      </w:r>
    </w:p>
    <w:p w14:paraId="1997D0AB" w14:textId="77777777" w:rsidR="00430CE8" w:rsidRDefault="003A720B">
      <w:pPr>
        <w:pStyle w:val="3"/>
        <w:numPr>
          <w:ilvl w:val="0"/>
          <w:numId w:val="1"/>
        </w:numPr>
        <w:spacing w:before="156" w:after="156" w:line="600" w:lineRule="atLeast"/>
        <w:rPr>
          <w:rFonts w:cs="Times New Roman"/>
        </w:rPr>
      </w:pPr>
      <w:bookmarkStart w:id="91" w:name="_Toc3915"/>
      <w:bookmarkStart w:id="92" w:name="_Toc18296"/>
      <w:bookmarkStart w:id="93" w:name="_Toc17458"/>
      <w:bookmarkStart w:id="94" w:name="_Toc1836"/>
      <w:bookmarkStart w:id="95" w:name="_Toc97277980"/>
      <w:bookmarkStart w:id="96" w:name="_Toc20098"/>
      <w:bookmarkStart w:id="97" w:name="_Toc25293"/>
      <w:bookmarkStart w:id="98" w:name="_Toc107904351"/>
      <w:bookmarkStart w:id="99" w:name="_Toc32745"/>
      <w:bookmarkStart w:id="100" w:name="_Toc22588"/>
      <w:bookmarkStart w:id="101" w:name="_Toc15312"/>
      <w:r>
        <w:rPr>
          <w:rFonts w:cs="Times New Roman" w:hint="eastAsia"/>
        </w:rPr>
        <w:t>社区生活圈</w:t>
      </w:r>
    </w:p>
    <w:p w14:paraId="702CFC65"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构建优质公共服务体系，补齐公共服务短板，重点完善提升基础教育、文化、体育、福利等设施。共划定</w:t>
      </w:r>
      <w:r>
        <w:rPr>
          <w:rFonts w:ascii="Times New Roman" w:eastAsia="仿宋_GB2312" w:hAnsi="Times New Roman" w:hint="eastAsia"/>
          <w:bCs w:val="0"/>
          <w:sz w:val="32"/>
          <w:szCs w:val="32"/>
        </w:rPr>
        <w:t>1</w:t>
      </w:r>
      <w:r>
        <w:rPr>
          <w:rFonts w:ascii="Times New Roman" w:eastAsia="仿宋_GB2312" w:hAnsi="Times New Roman" w:hint="eastAsia"/>
          <w:bCs w:val="0"/>
          <w:sz w:val="32"/>
          <w:szCs w:val="32"/>
        </w:rPr>
        <w:t>个</w:t>
      </w:r>
      <w:r>
        <w:rPr>
          <w:rFonts w:ascii="Times New Roman" w:eastAsia="仿宋_GB2312" w:hAnsi="Times New Roman" w:hint="eastAsia"/>
          <w:bCs w:val="0"/>
          <w:sz w:val="32"/>
          <w:szCs w:val="32"/>
        </w:rPr>
        <w:t>15</w:t>
      </w:r>
      <w:r>
        <w:rPr>
          <w:rFonts w:ascii="Times New Roman" w:eastAsia="仿宋_GB2312" w:hAnsi="Times New Roman" w:hint="eastAsia"/>
          <w:bCs w:val="0"/>
          <w:sz w:val="32"/>
          <w:szCs w:val="32"/>
        </w:rPr>
        <w:t>分钟生活圈、</w:t>
      </w:r>
      <w:r>
        <w:rPr>
          <w:rFonts w:ascii="Times New Roman" w:eastAsia="仿宋_GB2312" w:hAnsi="Times New Roman" w:hint="eastAsia"/>
          <w:bCs w:val="0"/>
          <w:sz w:val="32"/>
          <w:szCs w:val="32"/>
        </w:rPr>
        <w:t>2</w:t>
      </w:r>
      <w:r>
        <w:rPr>
          <w:rFonts w:ascii="Times New Roman" w:eastAsia="仿宋_GB2312" w:hAnsi="Times New Roman" w:hint="eastAsia"/>
          <w:bCs w:val="0"/>
          <w:sz w:val="32"/>
          <w:szCs w:val="32"/>
        </w:rPr>
        <w:t>个</w:t>
      </w:r>
      <w:r>
        <w:rPr>
          <w:rFonts w:ascii="Times New Roman" w:eastAsia="仿宋_GB2312" w:hAnsi="Times New Roman" w:hint="eastAsia"/>
          <w:bCs w:val="0"/>
          <w:sz w:val="32"/>
          <w:szCs w:val="32"/>
        </w:rPr>
        <w:t>5</w:t>
      </w:r>
      <w:r>
        <w:rPr>
          <w:rFonts w:ascii="Times New Roman" w:eastAsia="仿宋_GB2312" w:hAnsi="Times New Roman" w:hint="eastAsia"/>
          <w:bCs w:val="0"/>
          <w:sz w:val="32"/>
          <w:szCs w:val="32"/>
        </w:rPr>
        <w:t>—</w:t>
      </w:r>
      <w:r>
        <w:rPr>
          <w:rFonts w:ascii="Times New Roman" w:eastAsia="仿宋_GB2312" w:hAnsi="Times New Roman" w:hint="eastAsia"/>
          <w:bCs w:val="0"/>
          <w:sz w:val="32"/>
          <w:szCs w:val="32"/>
        </w:rPr>
        <w:t>10</w:t>
      </w:r>
      <w:r>
        <w:rPr>
          <w:rFonts w:ascii="Times New Roman" w:eastAsia="仿宋_GB2312" w:hAnsi="Times New Roman" w:hint="eastAsia"/>
          <w:bCs w:val="0"/>
          <w:sz w:val="32"/>
          <w:szCs w:val="32"/>
        </w:rPr>
        <w:t>分钟生活圈。</w:t>
      </w:r>
    </w:p>
    <w:p w14:paraId="08DBAB73"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强化生活圈内基本服务功能可达性，将生活</w:t>
      </w:r>
      <w:proofErr w:type="gramStart"/>
      <w:r>
        <w:rPr>
          <w:rFonts w:ascii="Times New Roman" w:eastAsia="仿宋_GB2312" w:hAnsi="Times New Roman" w:hint="eastAsia"/>
          <w:bCs w:val="0"/>
          <w:sz w:val="32"/>
          <w:szCs w:val="32"/>
        </w:rPr>
        <w:t>圈作为</w:t>
      </w:r>
      <w:proofErr w:type="gramEnd"/>
      <w:r>
        <w:rPr>
          <w:rFonts w:ascii="Times New Roman" w:eastAsia="仿宋_GB2312" w:hAnsi="Times New Roman" w:hint="eastAsia"/>
          <w:bCs w:val="0"/>
          <w:sz w:val="32"/>
          <w:szCs w:val="32"/>
        </w:rPr>
        <w:t>社区公共资源配置和社会治理的基本单元。制定</w:t>
      </w:r>
      <w:r>
        <w:rPr>
          <w:rFonts w:ascii="Times New Roman" w:eastAsia="仿宋_GB2312" w:hAnsi="Times New Roman" w:hint="eastAsia"/>
          <w:bCs w:val="0"/>
          <w:sz w:val="32"/>
          <w:szCs w:val="32"/>
        </w:rPr>
        <w:t>15</w:t>
      </w:r>
      <w:r>
        <w:rPr>
          <w:rFonts w:ascii="Times New Roman" w:eastAsia="仿宋_GB2312" w:hAnsi="Times New Roman" w:hint="eastAsia"/>
          <w:bCs w:val="0"/>
          <w:sz w:val="32"/>
          <w:szCs w:val="32"/>
        </w:rPr>
        <w:t>分钟生活圈、</w:t>
      </w:r>
      <w:r>
        <w:rPr>
          <w:rFonts w:ascii="Times New Roman" w:eastAsia="仿宋_GB2312" w:hAnsi="Times New Roman" w:hint="eastAsia"/>
          <w:bCs w:val="0"/>
          <w:sz w:val="32"/>
          <w:szCs w:val="32"/>
        </w:rPr>
        <w:t>5</w:t>
      </w:r>
      <w:r>
        <w:rPr>
          <w:rFonts w:ascii="Times New Roman" w:eastAsia="仿宋_GB2312" w:hAnsi="Times New Roman" w:hint="eastAsia"/>
          <w:bCs w:val="0"/>
          <w:sz w:val="32"/>
          <w:szCs w:val="32"/>
        </w:rPr>
        <w:t>—</w:t>
      </w:r>
      <w:r>
        <w:rPr>
          <w:rFonts w:ascii="Times New Roman" w:eastAsia="仿宋_GB2312" w:hAnsi="Times New Roman" w:hint="eastAsia"/>
          <w:bCs w:val="0"/>
          <w:sz w:val="32"/>
          <w:szCs w:val="32"/>
        </w:rPr>
        <w:t>10</w:t>
      </w:r>
      <w:r>
        <w:rPr>
          <w:rFonts w:ascii="Times New Roman" w:eastAsia="仿宋_GB2312" w:hAnsi="Times New Roman" w:hint="eastAsia"/>
          <w:bCs w:val="0"/>
          <w:sz w:val="32"/>
          <w:szCs w:val="32"/>
        </w:rPr>
        <w:t>分钟生活圈居住区配套设施配置清单。</w:t>
      </w:r>
    </w:p>
    <w:p w14:paraId="6E4D1EE2" w14:textId="77777777" w:rsidR="00430CE8" w:rsidRDefault="003A720B">
      <w:pPr>
        <w:pStyle w:val="3"/>
        <w:numPr>
          <w:ilvl w:val="0"/>
          <w:numId w:val="1"/>
        </w:numPr>
        <w:spacing w:before="156" w:after="156" w:line="600" w:lineRule="atLeast"/>
        <w:rPr>
          <w:rFonts w:cs="Times New Roman"/>
        </w:rPr>
      </w:pPr>
      <w:r>
        <w:rPr>
          <w:rFonts w:cs="Times New Roman" w:hint="eastAsia"/>
        </w:rPr>
        <w:t>空间形态与风貌管控</w:t>
      </w:r>
    </w:p>
    <w:p w14:paraId="1FA6C894"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依据各区域在城镇风貌构成中的作用，结合功能布局，将镇政府驻地划分为传统城镇居住风貌区、现代商业风貌区、特色公服风貌区。</w:t>
      </w:r>
    </w:p>
    <w:p w14:paraId="5C698EA3"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1.</w:t>
      </w:r>
      <w:r>
        <w:rPr>
          <w:rFonts w:ascii="Times New Roman" w:eastAsia="仿宋_GB2312" w:hAnsi="Times New Roman" w:hint="eastAsia"/>
          <w:bCs w:val="0"/>
          <w:sz w:val="32"/>
          <w:szCs w:val="32"/>
        </w:rPr>
        <w:t>传统城镇居住风貌控制及引导</w:t>
      </w:r>
    </w:p>
    <w:p w14:paraId="5891D7E2"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该风貌区为镇区内的居住生活空间，重点考虑镇区原有的空间肌理格局，保证镇区原有的空间尺度及建筑风貌，使城镇建设始终具有历史性及传承性，同时又展现一定的时代精神风貌。</w:t>
      </w:r>
    </w:p>
    <w:p w14:paraId="6E13DCAE"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lastRenderedPageBreak/>
        <w:t>建筑形态：以传统空间肌理格局的延续为主，注重各体块间的协调，建筑形体变化丰富，体量不宜过大。</w:t>
      </w:r>
    </w:p>
    <w:p w14:paraId="0B05E86A"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建筑风格：以现状传统地域风格为主。</w:t>
      </w:r>
    </w:p>
    <w:p w14:paraId="7CB1DEE1"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建筑高度：以低层为主，多层为辅，建议总体控制在</w:t>
      </w:r>
      <w:r>
        <w:rPr>
          <w:rFonts w:ascii="Times New Roman" w:eastAsia="仿宋_GB2312" w:hAnsi="Times New Roman" w:hint="eastAsia"/>
          <w:bCs w:val="0"/>
          <w:sz w:val="32"/>
          <w:szCs w:val="32"/>
        </w:rPr>
        <w:t>24</w:t>
      </w:r>
      <w:r>
        <w:rPr>
          <w:rFonts w:ascii="Times New Roman" w:eastAsia="仿宋_GB2312" w:hAnsi="Times New Roman" w:hint="eastAsia"/>
          <w:bCs w:val="0"/>
          <w:sz w:val="32"/>
          <w:szCs w:val="32"/>
        </w:rPr>
        <w:t>米以下。</w:t>
      </w:r>
    </w:p>
    <w:p w14:paraId="4EC05CAB"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建筑材料：以砖、石材、混凝土等材料为主要建筑材料。部分商业建筑可适当采用质感涂料以及可塑性强、有现代感和光泽的金属为建筑材料。</w:t>
      </w:r>
    </w:p>
    <w:p w14:paraId="44AFDA92"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建筑色彩：延续现状城镇低饱和度的浅色色彩，以现状浅灰色、浅黄色为主，重点部位和驻地局部地段应适量施以重彩，烘托镇中心气氛。商业、娱乐建筑聚集区，建筑色彩宜丰富。</w:t>
      </w:r>
    </w:p>
    <w:p w14:paraId="2960F3B3"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2.</w:t>
      </w:r>
      <w:r>
        <w:rPr>
          <w:rFonts w:ascii="Times New Roman" w:eastAsia="仿宋_GB2312" w:hAnsi="Times New Roman" w:hint="eastAsia"/>
          <w:bCs w:val="0"/>
          <w:sz w:val="32"/>
          <w:szCs w:val="32"/>
        </w:rPr>
        <w:t>现代商业风貌区控制及引导</w:t>
      </w:r>
    </w:p>
    <w:p w14:paraId="0771D9A5"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该风貌区位于镇区中部，</w:t>
      </w:r>
      <w:r>
        <w:rPr>
          <w:rFonts w:ascii="Times New Roman" w:eastAsia="仿宋_GB2312" w:hAnsi="Times New Roman" w:hint="eastAsia"/>
          <w:bCs w:val="0"/>
          <w:sz w:val="32"/>
          <w:szCs w:val="32"/>
        </w:rPr>
        <w:t>Y001</w:t>
      </w:r>
      <w:r>
        <w:rPr>
          <w:rFonts w:ascii="Times New Roman" w:eastAsia="仿宋_GB2312" w:hAnsi="Times New Roman" w:hint="eastAsia"/>
          <w:bCs w:val="0"/>
          <w:sz w:val="32"/>
          <w:szCs w:val="32"/>
        </w:rPr>
        <w:t>乡道两侧的商业商务空间。</w:t>
      </w:r>
    </w:p>
    <w:p w14:paraId="35B74A96"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建筑形态：建筑形体以简洁为主，重点建筑形体可变化丰富，但要注重各体块间的协调。</w:t>
      </w:r>
    </w:p>
    <w:p w14:paraId="53B52672"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建筑风格：形成简约、实用的建筑风格。</w:t>
      </w:r>
    </w:p>
    <w:p w14:paraId="6790C7F7"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建筑高度：以多层为主，</w:t>
      </w:r>
      <w:r>
        <w:rPr>
          <w:rFonts w:ascii="Times New Roman" w:eastAsia="仿宋_GB2312" w:hAnsi="Times New Roman" w:hint="eastAsia"/>
          <w:bCs w:val="0"/>
          <w:sz w:val="32"/>
          <w:szCs w:val="32"/>
        </w:rPr>
        <w:t>Y001</w:t>
      </w:r>
      <w:r>
        <w:rPr>
          <w:rFonts w:ascii="Times New Roman" w:eastAsia="仿宋_GB2312" w:hAnsi="Times New Roman" w:hint="eastAsia"/>
          <w:bCs w:val="0"/>
          <w:sz w:val="32"/>
          <w:szCs w:val="32"/>
        </w:rPr>
        <w:t>乡道两侧新建建筑高度控制在</w:t>
      </w:r>
      <w:r>
        <w:rPr>
          <w:rFonts w:ascii="Times New Roman" w:eastAsia="仿宋_GB2312" w:hAnsi="Times New Roman" w:hint="eastAsia"/>
          <w:bCs w:val="0"/>
          <w:sz w:val="32"/>
          <w:szCs w:val="32"/>
        </w:rPr>
        <w:t>24</w:t>
      </w:r>
      <w:r>
        <w:rPr>
          <w:rFonts w:ascii="Times New Roman" w:eastAsia="仿宋_GB2312" w:hAnsi="Times New Roman" w:hint="eastAsia"/>
          <w:bCs w:val="0"/>
          <w:sz w:val="32"/>
          <w:szCs w:val="32"/>
        </w:rPr>
        <w:t>米以下。</w:t>
      </w:r>
    </w:p>
    <w:p w14:paraId="385445CB"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建筑材料：以砖、混凝土等为主要建筑材料，注意材料</w:t>
      </w:r>
      <w:r>
        <w:rPr>
          <w:rFonts w:ascii="Times New Roman" w:eastAsia="仿宋_GB2312" w:hAnsi="Times New Roman" w:hint="eastAsia"/>
          <w:bCs w:val="0"/>
          <w:sz w:val="32"/>
          <w:szCs w:val="32"/>
        </w:rPr>
        <w:lastRenderedPageBreak/>
        <w:t>质感、肌理的处理。</w:t>
      </w:r>
    </w:p>
    <w:p w14:paraId="14064847"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建筑色彩：以中低明度淡彩色灰色系、中低明度土黄色系，如白色、冷灰色、土黄色为主，辅以适量红色、橘红暖色。</w:t>
      </w:r>
    </w:p>
    <w:p w14:paraId="500F82DD"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3.</w:t>
      </w:r>
      <w:r>
        <w:rPr>
          <w:rFonts w:ascii="Times New Roman" w:eastAsia="仿宋_GB2312" w:hAnsi="Times New Roman" w:hint="eastAsia"/>
          <w:bCs w:val="0"/>
          <w:sz w:val="32"/>
          <w:szCs w:val="32"/>
        </w:rPr>
        <w:t>特色产业风貌区控制及引导</w:t>
      </w:r>
    </w:p>
    <w:p w14:paraId="7E1C4587"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该风貌区位于镇政府驻地南侧及西侧的工业用地及物流仓储用地。</w:t>
      </w:r>
    </w:p>
    <w:p w14:paraId="1DA445CE"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建筑形态：形象应简洁、大方，体现特色产业风貌区特色。</w:t>
      </w:r>
    </w:p>
    <w:p w14:paraId="4216A9C1"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建筑风格：现代与传统建筑相结合，与现有建筑相协调，体现地方特色。建筑高度控制在</w:t>
      </w:r>
      <w:r>
        <w:rPr>
          <w:rFonts w:ascii="Times New Roman" w:eastAsia="仿宋_GB2312" w:hAnsi="Times New Roman" w:hint="eastAsia"/>
          <w:bCs w:val="0"/>
          <w:sz w:val="32"/>
          <w:szCs w:val="32"/>
        </w:rPr>
        <w:t>24</w:t>
      </w:r>
      <w:r>
        <w:rPr>
          <w:rFonts w:ascii="Times New Roman" w:eastAsia="仿宋_GB2312" w:hAnsi="Times New Roman" w:hint="eastAsia"/>
          <w:bCs w:val="0"/>
          <w:sz w:val="32"/>
          <w:szCs w:val="32"/>
        </w:rPr>
        <w:t>米。</w:t>
      </w:r>
    </w:p>
    <w:p w14:paraId="7A7B3A9C"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建筑材料：以砖、混凝土、钢结构厂房等为主要建筑材料，注意材料质感、肌理的处理。</w:t>
      </w:r>
    </w:p>
    <w:p w14:paraId="64846948"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建筑色彩：以低明度</w:t>
      </w:r>
      <w:proofErr w:type="gramStart"/>
      <w:r>
        <w:rPr>
          <w:rFonts w:ascii="Times New Roman" w:eastAsia="仿宋_GB2312" w:hAnsi="Times New Roman" w:hint="eastAsia"/>
          <w:bCs w:val="0"/>
          <w:sz w:val="32"/>
          <w:szCs w:val="32"/>
        </w:rPr>
        <w:t>浅灰系</w:t>
      </w:r>
      <w:proofErr w:type="gramEnd"/>
      <w:r>
        <w:rPr>
          <w:rFonts w:ascii="Times New Roman" w:eastAsia="仿宋_GB2312" w:hAnsi="Times New Roman" w:hint="eastAsia"/>
          <w:bCs w:val="0"/>
          <w:sz w:val="32"/>
          <w:szCs w:val="32"/>
        </w:rPr>
        <w:t>为主，如冷灰色、白色，可辅以适量暖色。</w:t>
      </w:r>
    </w:p>
    <w:p w14:paraId="46C7DDAD" w14:textId="77777777" w:rsidR="00430CE8" w:rsidRDefault="003A720B">
      <w:pPr>
        <w:pStyle w:val="3"/>
        <w:numPr>
          <w:ilvl w:val="0"/>
          <w:numId w:val="1"/>
        </w:numPr>
        <w:spacing w:before="156" w:after="156" w:line="600" w:lineRule="atLeast"/>
        <w:rPr>
          <w:rFonts w:cs="Times New Roman"/>
        </w:rPr>
      </w:pPr>
      <w:r>
        <w:rPr>
          <w:rFonts w:cs="Times New Roman" w:hint="eastAsia"/>
        </w:rPr>
        <w:t>住房建设</w:t>
      </w:r>
    </w:p>
    <w:p w14:paraId="7C900C9C"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规划立足现实状况，以改善居民生产生活条件为出发点，按乡镇标准配建各类公共服务设施和市政公用设施，留足绿地及公共活动空间，创造良好的人居环境。</w:t>
      </w:r>
    </w:p>
    <w:p w14:paraId="2397A611" w14:textId="609F8E53" w:rsidR="00430CE8" w:rsidRDefault="003A720B">
      <w:pPr>
        <w:pStyle w:val="2"/>
        <w:keepLines w:val="0"/>
        <w:spacing w:before="156" w:after="156" w:line="600" w:lineRule="atLeast"/>
        <w:rPr>
          <w:rFonts w:ascii="Times New Roman" w:hAnsi="Times New Roman" w:cs="Times New Roman"/>
        </w:rPr>
      </w:pPr>
      <w:bookmarkStart w:id="102" w:name="_Toc5021"/>
      <w:bookmarkStart w:id="103" w:name="_Toc239338215"/>
      <w:bookmarkEnd w:id="91"/>
      <w:bookmarkEnd w:id="92"/>
      <w:bookmarkEnd w:id="93"/>
      <w:bookmarkEnd w:id="94"/>
      <w:bookmarkEnd w:id="95"/>
      <w:bookmarkEnd w:id="96"/>
      <w:bookmarkEnd w:id="97"/>
      <w:bookmarkEnd w:id="98"/>
      <w:bookmarkEnd w:id="99"/>
      <w:bookmarkEnd w:id="100"/>
      <w:bookmarkEnd w:id="101"/>
      <w:r>
        <w:rPr>
          <w:rFonts w:ascii="Times New Roman" w:hAnsi="Times New Roman" w:cs="Times New Roman"/>
        </w:rPr>
        <w:lastRenderedPageBreak/>
        <w:t>第</w:t>
      </w:r>
      <w:r w:rsidR="005F5E9D">
        <w:rPr>
          <w:rFonts w:ascii="Times New Roman" w:hAnsi="Times New Roman" w:cs="Times New Roman" w:hint="eastAsia"/>
        </w:rPr>
        <w:t>二</w:t>
      </w:r>
      <w:r>
        <w:rPr>
          <w:rFonts w:ascii="Times New Roman" w:hAnsi="Times New Roman" w:cs="Times New Roman"/>
        </w:rPr>
        <w:t>节</w:t>
      </w:r>
      <w:r>
        <w:rPr>
          <w:rFonts w:ascii="Times New Roman" w:hAnsi="Times New Roman" w:cs="Times New Roman" w:hint="eastAsia"/>
        </w:rPr>
        <w:t xml:space="preserve"> </w:t>
      </w:r>
      <w:r>
        <w:rPr>
          <w:rFonts w:ascii="Times New Roman" w:hAnsi="Times New Roman" w:cs="Times New Roman"/>
        </w:rPr>
        <w:t>实施规划管控</w:t>
      </w:r>
      <w:bookmarkEnd w:id="102"/>
      <w:bookmarkEnd w:id="103"/>
    </w:p>
    <w:p w14:paraId="0BCAA329" w14:textId="77777777" w:rsidR="00430CE8" w:rsidRDefault="003A720B">
      <w:pPr>
        <w:pStyle w:val="3"/>
        <w:numPr>
          <w:ilvl w:val="0"/>
          <w:numId w:val="1"/>
        </w:numPr>
        <w:spacing w:before="156" w:after="156" w:line="600" w:lineRule="atLeast"/>
        <w:rPr>
          <w:rFonts w:cs="Times New Roman"/>
        </w:rPr>
      </w:pPr>
      <w:r>
        <w:rPr>
          <w:rFonts w:cs="Times New Roman" w:hint="eastAsia"/>
        </w:rPr>
        <w:t>镇政府驻地“三线”管控</w:t>
      </w:r>
    </w:p>
    <w:p w14:paraId="77E20C38"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楷体" w:hAnsi="Times New Roman" w:hint="eastAsia"/>
          <w:bCs w:val="0"/>
          <w:sz w:val="32"/>
        </w:rPr>
        <w:t>1.</w:t>
      </w:r>
      <w:r>
        <w:rPr>
          <w:rFonts w:ascii="Times New Roman" w:eastAsia="楷体" w:hAnsi="Times New Roman"/>
          <w:bCs w:val="0"/>
          <w:sz w:val="32"/>
        </w:rPr>
        <w:t>城市绿线</w:t>
      </w:r>
    </w:p>
    <w:p w14:paraId="35FBC69E" w14:textId="77777777" w:rsidR="00430CE8" w:rsidRDefault="003A720B">
      <w:pPr>
        <w:pStyle w:val="21"/>
        <w:spacing w:line="600" w:lineRule="atLeast"/>
        <w:ind w:firstLineChars="200" w:firstLine="640"/>
        <w:jc w:val="both"/>
        <w:rPr>
          <w:rFonts w:ascii="Times New Roman" w:eastAsia="仿宋_GB2312" w:hAnsi="Times New Roman"/>
          <w:bCs w:val="0"/>
          <w:sz w:val="32"/>
          <w:szCs w:val="32"/>
          <w:u w:val="single"/>
        </w:rPr>
      </w:pPr>
      <w:r>
        <w:rPr>
          <w:rFonts w:ascii="Times New Roman" w:eastAsia="仿宋_GB2312" w:hAnsi="Times New Roman"/>
          <w:bCs w:val="0"/>
          <w:sz w:val="32"/>
          <w:szCs w:val="32"/>
          <w:u w:val="single"/>
        </w:rPr>
        <w:t>城市绿线指各类绿地范围的控制线，包括公园绿地、防护绿地与广场用地，面积</w:t>
      </w:r>
      <w:r>
        <w:rPr>
          <w:rFonts w:ascii="Times New Roman" w:eastAsia="仿宋_GB2312" w:hAnsi="Times New Roman" w:hint="eastAsia"/>
          <w:bCs w:val="0"/>
          <w:sz w:val="32"/>
          <w:szCs w:val="32"/>
          <w:u w:val="single"/>
        </w:rPr>
        <w:t>0.15</w:t>
      </w:r>
      <w:r>
        <w:rPr>
          <w:rFonts w:ascii="Times New Roman" w:eastAsia="仿宋_GB2312" w:hAnsi="Times New Roman"/>
          <w:bCs w:val="0"/>
          <w:sz w:val="32"/>
          <w:szCs w:val="32"/>
          <w:u w:val="single"/>
        </w:rPr>
        <w:t>公顷。</w:t>
      </w:r>
    </w:p>
    <w:p w14:paraId="16FF620F" w14:textId="77777777" w:rsidR="00430CE8" w:rsidRDefault="003A720B">
      <w:pPr>
        <w:pStyle w:val="21"/>
        <w:spacing w:line="600" w:lineRule="atLeast"/>
        <w:ind w:firstLineChars="200" w:firstLine="640"/>
        <w:jc w:val="both"/>
        <w:rPr>
          <w:rFonts w:ascii="Times New Roman" w:eastAsia="仿宋_GB2312" w:hAnsi="Times New Roman"/>
          <w:bCs w:val="0"/>
          <w:sz w:val="32"/>
          <w:szCs w:val="32"/>
          <w:u w:val="single"/>
        </w:rPr>
      </w:pPr>
      <w:r>
        <w:rPr>
          <w:rFonts w:ascii="Times New Roman" w:eastAsia="仿宋_GB2312" w:hAnsi="Times New Roman" w:hint="eastAsia"/>
          <w:bCs w:val="0"/>
          <w:sz w:val="32"/>
          <w:szCs w:val="32"/>
          <w:u w:val="single"/>
        </w:rPr>
        <w:t>城市</w:t>
      </w:r>
      <w:r>
        <w:rPr>
          <w:rFonts w:ascii="Times New Roman" w:eastAsia="仿宋_GB2312" w:hAnsi="Times New Roman"/>
          <w:bCs w:val="0"/>
          <w:sz w:val="32"/>
          <w:szCs w:val="32"/>
          <w:u w:val="single"/>
        </w:rPr>
        <w:t>绿线严格按照《城市绿线管理办法》实施管控。绿线内的用地不得改作他用，原有建筑改造应不扩大现状占地规模。因市政基础设施、公共服务设施建设需要等情形需要修改绿线的应遵循区域绿地总量不减少、服务半径不增加、绿地系统完整的原则。</w:t>
      </w:r>
    </w:p>
    <w:p w14:paraId="5E6197F0"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楷体" w:hAnsi="Times New Roman"/>
          <w:bCs w:val="0"/>
          <w:sz w:val="32"/>
        </w:rPr>
        <w:t>2</w:t>
      </w:r>
      <w:r>
        <w:rPr>
          <w:rFonts w:ascii="Times New Roman" w:eastAsia="楷体" w:hAnsi="Times New Roman" w:hint="eastAsia"/>
          <w:bCs w:val="0"/>
          <w:sz w:val="32"/>
        </w:rPr>
        <w:t>.</w:t>
      </w:r>
      <w:r>
        <w:rPr>
          <w:rFonts w:ascii="Times New Roman" w:eastAsia="楷体" w:hAnsi="Times New Roman"/>
          <w:bCs w:val="0"/>
          <w:sz w:val="32"/>
        </w:rPr>
        <w:t>城市黄线</w:t>
      </w:r>
    </w:p>
    <w:p w14:paraId="610EBEC2"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城市黄线是指规划确定的对城市发展全局有影响的、必须控制的城市基础设施用地的边界控制界线</w:t>
      </w:r>
      <w:r>
        <w:rPr>
          <w:rFonts w:ascii="Times New Roman" w:eastAsia="仿宋_GB2312" w:hAnsi="Times New Roman" w:hint="eastAsia"/>
          <w:bCs w:val="0"/>
          <w:sz w:val="32"/>
          <w:szCs w:val="32"/>
        </w:rPr>
        <w:t>。</w:t>
      </w:r>
      <w:r>
        <w:rPr>
          <w:rFonts w:ascii="Times New Roman" w:eastAsia="仿宋_GB2312" w:hAnsi="Times New Roman" w:hint="eastAsia"/>
          <w:bCs w:val="0"/>
          <w:sz w:val="32"/>
          <w:szCs w:val="32"/>
          <w:u w:val="single"/>
        </w:rPr>
        <w:t>新城镇</w:t>
      </w:r>
      <w:proofErr w:type="gramStart"/>
      <w:r>
        <w:rPr>
          <w:rFonts w:ascii="Times New Roman" w:eastAsia="仿宋_GB2312" w:hAnsi="Times New Roman" w:hint="eastAsia"/>
          <w:bCs w:val="0"/>
          <w:sz w:val="32"/>
          <w:szCs w:val="32"/>
          <w:u w:val="single"/>
        </w:rPr>
        <w:t>镇</w:t>
      </w:r>
      <w:proofErr w:type="gramEnd"/>
      <w:r>
        <w:rPr>
          <w:rFonts w:ascii="Times New Roman" w:eastAsia="仿宋_GB2312" w:hAnsi="Times New Roman" w:hint="eastAsia"/>
          <w:bCs w:val="0"/>
          <w:sz w:val="32"/>
          <w:szCs w:val="32"/>
          <w:u w:val="single"/>
        </w:rPr>
        <w:t>政府驻地</w:t>
      </w:r>
      <w:r>
        <w:rPr>
          <w:rFonts w:ascii="Times New Roman" w:eastAsia="仿宋_GB2312" w:hAnsi="Times New Roman"/>
          <w:bCs w:val="0"/>
          <w:sz w:val="32"/>
          <w:szCs w:val="32"/>
          <w:u w:val="single"/>
        </w:rPr>
        <w:t>黄线面积</w:t>
      </w:r>
      <w:r>
        <w:rPr>
          <w:rFonts w:ascii="Times New Roman" w:eastAsia="仿宋_GB2312" w:hAnsi="Times New Roman" w:hint="eastAsia"/>
          <w:bCs w:val="0"/>
          <w:sz w:val="32"/>
          <w:szCs w:val="32"/>
          <w:u w:val="single"/>
        </w:rPr>
        <w:t>0.41</w:t>
      </w:r>
      <w:r>
        <w:rPr>
          <w:rFonts w:ascii="Times New Roman" w:eastAsia="仿宋_GB2312" w:hAnsi="Times New Roman"/>
          <w:bCs w:val="0"/>
          <w:sz w:val="32"/>
          <w:szCs w:val="32"/>
          <w:u w:val="single"/>
        </w:rPr>
        <w:t>公顷，包括供水厂</w:t>
      </w:r>
      <w:r>
        <w:rPr>
          <w:rFonts w:ascii="Times New Roman" w:eastAsia="仿宋_GB2312" w:hAnsi="Times New Roman" w:hint="eastAsia"/>
          <w:bCs w:val="0"/>
          <w:sz w:val="32"/>
          <w:szCs w:val="32"/>
          <w:u w:val="single"/>
        </w:rPr>
        <w:t>及</w:t>
      </w:r>
      <w:r>
        <w:rPr>
          <w:rFonts w:ascii="Times New Roman" w:eastAsia="仿宋_GB2312" w:hAnsi="Times New Roman"/>
          <w:bCs w:val="0"/>
          <w:sz w:val="32"/>
          <w:szCs w:val="32"/>
          <w:u w:val="single"/>
        </w:rPr>
        <w:t>变电站等重要基础设施</w:t>
      </w:r>
      <w:r>
        <w:rPr>
          <w:rFonts w:ascii="Times New Roman" w:eastAsia="仿宋_GB2312" w:hAnsi="Times New Roman"/>
          <w:bCs w:val="0"/>
          <w:sz w:val="32"/>
          <w:szCs w:val="32"/>
        </w:rPr>
        <w:t>。</w:t>
      </w:r>
    </w:p>
    <w:p w14:paraId="0DB8F9E3" w14:textId="77777777" w:rsidR="00430CE8" w:rsidRDefault="003A720B">
      <w:pPr>
        <w:pStyle w:val="21"/>
        <w:spacing w:line="600" w:lineRule="atLeast"/>
        <w:ind w:firstLineChars="200" w:firstLine="640"/>
        <w:jc w:val="both"/>
        <w:rPr>
          <w:rFonts w:ascii="Times New Roman" w:eastAsia="仿宋_GB2312" w:hAnsi="Times New Roman"/>
          <w:bCs w:val="0"/>
          <w:sz w:val="32"/>
          <w:szCs w:val="32"/>
          <w:u w:val="single"/>
        </w:rPr>
      </w:pPr>
      <w:r>
        <w:rPr>
          <w:rFonts w:ascii="Times New Roman" w:eastAsia="仿宋_GB2312" w:hAnsi="Times New Roman"/>
          <w:bCs w:val="0"/>
          <w:sz w:val="32"/>
          <w:szCs w:val="32"/>
          <w:u w:val="single"/>
        </w:rPr>
        <w:t>城市黄线严格按照《城市黄线管理办法》实施管控，对现有损坏或影响城市基础设施安全、正常运作的用地，应当限期整改或拆除。因城市发展和城市功能、布局变化等，需要调整城市黄线的，应当组织专家论证，依法调整规划。</w:t>
      </w:r>
    </w:p>
    <w:p w14:paraId="0C57320A"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楷体" w:hAnsi="Times New Roman"/>
          <w:bCs w:val="0"/>
          <w:sz w:val="32"/>
        </w:rPr>
        <w:t>3</w:t>
      </w:r>
      <w:r>
        <w:rPr>
          <w:rFonts w:ascii="Times New Roman" w:eastAsia="楷体" w:hAnsi="Times New Roman" w:hint="eastAsia"/>
          <w:bCs w:val="0"/>
          <w:sz w:val="32"/>
        </w:rPr>
        <w:t>.</w:t>
      </w:r>
      <w:r>
        <w:rPr>
          <w:rFonts w:ascii="Times New Roman" w:eastAsia="楷体" w:hAnsi="Times New Roman"/>
          <w:bCs w:val="0"/>
          <w:sz w:val="32"/>
        </w:rPr>
        <w:t>城市红线</w:t>
      </w:r>
    </w:p>
    <w:p w14:paraId="0827626F" w14:textId="77777777" w:rsidR="00430CE8" w:rsidRDefault="003A720B">
      <w:pPr>
        <w:pStyle w:val="21"/>
        <w:spacing w:line="600" w:lineRule="atLeast"/>
        <w:ind w:firstLineChars="200" w:firstLine="640"/>
        <w:jc w:val="both"/>
        <w:rPr>
          <w:rFonts w:ascii="Times New Roman" w:eastAsia="仿宋_GB2312" w:hAnsi="Times New Roman"/>
          <w:bCs w:val="0"/>
          <w:sz w:val="32"/>
          <w:szCs w:val="32"/>
          <w:u w:val="single"/>
        </w:rPr>
      </w:pPr>
      <w:r>
        <w:rPr>
          <w:rFonts w:ascii="Times New Roman" w:eastAsia="仿宋_GB2312" w:hAnsi="Times New Roman"/>
          <w:bCs w:val="0"/>
          <w:sz w:val="32"/>
          <w:szCs w:val="32"/>
          <w:u w:val="single"/>
        </w:rPr>
        <w:t>城市红线是指规划所确定的城市主次干路、消防疏散通</w:t>
      </w:r>
      <w:r>
        <w:rPr>
          <w:rFonts w:ascii="Times New Roman" w:eastAsia="仿宋_GB2312" w:hAnsi="Times New Roman"/>
          <w:bCs w:val="0"/>
          <w:sz w:val="32"/>
          <w:szCs w:val="32"/>
          <w:u w:val="single"/>
        </w:rPr>
        <w:lastRenderedPageBreak/>
        <w:t>道的边界控制线，包括城市道路交叉口、城市广场、社会机动车停车场等用地。规划红线内的用地，不得改作他用，不得违反法律法规、强制性标准以及批准的规划进行开发建设。</w:t>
      </w:r>
    </w:p>
    <w:p w14:paraId="49DBAEAE" w14:textId="79B8BBB3" w:rsidR="00430CE8" w:rsidRDefault="003A720B">
      <w:pPr>
        <w:pStyle w:val="1"/>
        <w:spacing w:line="600" w:lineRule="atLeast"/>
        <w:rPr>
          <w:rFonts w:cs="Times New Roman"/>
          <w:szCs w:val="36"/>
        </w:rPr>
      </w:pPr>
      <w:bookmarkStart w:id="104" w:name="_Toc11690"/>
      <w:bookmarkStart w:id="105" w:name="_Toc239338216"/>
      <w:r>
        <w:rPr>
          <w:rFonts w:cs="Times New Roman"/>
          <w:kern w:val="2"/>
          <w:szCs w:val="36"/>
        </w:rPr>
        <w:t>第</w:t>
      </w:r>
      <w:r w:rsidR="00351154">
        <w:rPr>
          <w:rFonts w:cs="Times New Roman" w:hint="eastAsia"/>
          <w:kern w:val="2"/>
          <w:szCs w:val="36"/>
        </w:rPr>
        <w:t>八</w:t>
      </w:r>
      <w:r>
        <w:rPr>
          <w:rFonts w:cs="Times New Roman"/>
          <w:kern w:val="2"/>
          <w:szCs w:val="36"/>
        </w:rPr>
        <w:t>章</w:t>
      </w:r>
      <w:r>
        <w:rPr>
          <w:rFonts w:cs="Times New Roman" w:hint="eastAsia"/>
          <w:kern w:val="2"/>
          <w:szCs w:val="36"/>
        </w:rPr>
        <w:t xml:space="preserve"> </w:t>
      </w:r>
      <w:bookmarkEnd w:id="104"/>
      <w:r>
        <w:rPr>
          <w:rFonts w:cs="Times New Roman" w:hint="eastAsia"/>
          <w:kern w:val="2"/>
          <w:szCs w:val="36"/>
        </w:rPr>
        <w:t>完善支撑体系</w:t>
      </w:r>
      <w:bookmarkEnd w:id="105"/>
    </w:p>
    <w:p w14:paraId="0BC9211B" w14:textId="77777777" w:rsidR="00430CE8" w:rsidRDefault="003A720B">
      <w:pPr>
        <w:pStyle w:val="2"/>
        <w:spacing w:before="156" w:after="156" w:line="600" w:lineRule="atLeast"/>
        <w:rPr>
          <w:rFonts w:ascii="Times New Roman" w:hAnsi="Times New Roman" w:cs="Times New Roman"/>
        </w:rPr>
      </w:pPr>
      <w:bookmarkStart w:id="106" w:name="_Toc11794"/>
      <w:bookmarkStart w:id="107" w:name="_Toc29343"/>
      <w:bookmarkStart w:id="108" w:name="_Toc239338217"/>
      <w:r>
        <w:rPr>
          <w:rFonts w:ascii="Times New Roman" w:hAnsi="Times New Roman" w:cs="Times New Roman"/>
        </w:rPr>
        <w:t>第</w:t>
      </w:r>
      <w:r>
        <w:rPr>
          <w:rFonts w:ascii="Times New Roman" w:hAnsi="Times New Roman" w:cs="Times New Roman" w:hint="eastAsia"/>
        </w:rPr>
        <w:t>一</w:t>
      </w:r>
      <w:r>
        <w:rPr>
          <w:rFonts w:ascii="Times New Roman" w:hAnsi="Times New Roman" w:cs="Times New Roman"/>
        </w:rPr>
        <w:t>节</w:t>
      </w:r>
      <w:r>
        <w:rPr>
          <w:rFonts w:ascii="Times New Roman" w:hAnsi="Times New Roman" w:cs="Times New Roman" w:hint="eastAsia"/>
        </w:rPr>
        <w:t xml:space="preserve"> </w:t>
      </w:r>
      <w:r>
        <w:rPr>
          <w:rFonts w:ascii="Times New Roman" w:hAnsi="Times New Roman" w:cs="Times New Roman"/>
        </w:rPr>
        <w:t>提高公</w:t>
      </w:r>
      <w:proofErr w:type="gramStart"/>
      <w:r>
        <w:rPr>
          <w:rFonts w:ascii="Times New Roman" w:hAnsi="Times New Roman" w:cs="Times New Roman"/>
        </w:rPr>
        <w:t>服设施</w:t>
      </w:r>
      <w:proofErr w:type="gramEnd"/>
      <w:r>
        <w:rPr>
          <w:rFonts w:ascii="Times New Roman" w:hAnsi="Times New Roman" w:cs="Times New Roman"/>
        </w:rPr>
        <w:t>均等化水平</w:t>
      </w:r>
      <w:bookmarkEnd w:id="106"/>
      <w:bookmarkEnd w:id="108"/>
    </w:p>
    <w:p w14:paraId="3E07BEC2" w14:textId="77777777" w:rsidR="00430CE8" w:rsidRDefault="003A720B">
      <w:pPr>
        <w:pStyle w:val="3"/>
        <w:numPr>
          <w:ilvl w:val="0"/>
          <w:numId w:val="1"/>
        </w:numPr>
        <w:spacing w:before="156" w:after="156" w:line="600" w:lineRule="atLeast"/>
        <w:rPr>
          <w:rFonts w:cs="Times New Roman"/>
        </w:rPr>
      </w:pPr>
      <w:r>
        <w:rPr>
          <w:rFonts w:cs="Times New Roman"/>
        </w:rPr>
        <w:t>构建公共服务设施体系</w:t>
      </w:r>
    </w:p>
    <w:p w14:paraId="4A2DE9EC"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规划在尊重现状的基础上，结合人口发展趋势，分项分级设置各类公共服务设施，建设</w:t>
      </w:r>
      <w:r>
        <w:rPr>
          <w:rFonts w:ascii="Times New Roman" w:eastAsia="仿宋_GB2312" w:hAnsi="Times New Roman"/>
          <w:bCs w:val="0"/>
          <w:sz w:val="32"/>
          <w:szCs w:val="32"/>
        </w:rPr>
        <w:t>“</w:t>
      </w:r>
      <w:r>
        <w:rPr>
          <w:rFonts w:ascii="Times New Roman" w:eastAsia="仿宋_GB2312" w:hAnsi="Times New Roman"/>
          <w:bCs w:val="0"/>
          <w:sz w:val="32"/>
          <w:szCs w:val="32"/>
        </w:rPr>
        <w:t>镇区</w:t>
      </w:r>
      <w:r>
        <w:rPr>
          <w:rFonts w:ascii="Times New Roman" w:eastAsia="仿宋_GB2312" w:hAnsi="Times New Roman"/>
          <w:bCs w:val="0"/>
          <w:sz w:val="32"/>
          <w:szCs w:val="32"/>
        </w:rPr>
        <w:t>—</w:t>
      </w:r>
      <w:r>
        <w:rPr>
          <w:rFonts w:ascii="Times New Roman" w:eastAsia="仿宋_GB2312" w:hAnsi="Times New Roman"/>
          <w:bCs w:val="0"/>
          <w:sz w:val="32"/>
          <w:szCs w:val="32"/>
        </w:rPr>
        <w:t>中心村</w:t>
      </w:r>
      <w:r>
        <w:rPr>
          <w:rFonts w:ascii="Times New Roman" w:eastAsia="仿宋_GB2312" w:hAnsi="Times New Roman"/>
          <w:bCs w:val="0"/>
          <w:sz w:val="32"/>
          <w:szCs w:val="32"/>
        </w:rPr>
        <w:t>—</w:t>
      </w:r>
      <w:r>
        <w:rPr>
          <w:rFonts w:ascii="Times New Roman" w:eastAsia="仿宋_GB2312" w:hAnsi="Times New Roman"/>
          <w:bCs w:val="0"/>
          <w:sz w:val="32"/>
          <w:szCs w:val="32"/>
        </w:rPr>
        <w:t>基层村</w:t>
      </w:r>
      <w:r>
        <w:rPr>
          <w:rFonts w:ascii="Times New Roman" w:eastAsia="仿宋_GB2312" w:hAnsi="Times New Roman"/>
          <w:bCs w:val="0"/>
          <w:sz w:val="32"/>
          <w:szCs w:val="32"/>
        </w:rPr>
        <w:t>”</w:t>
      </w:r>
      <w:r>
        <w:rPr>
          <w:rFonts w:ascii="Times New Roman" w:eastAsia="仿宋_GB2312" w:hAnsi="Times New Roman"/>
          <w:bCs w:val="0"/>
          <w:sz w:val="32"/>
          <w:szCs w:val="32"/>
        </w:rPr>
        <w:t>三级公共服务体系，打造镇村服务圈，全面实现城乡基本服务设施均等化。镇区公共服务设施分为</w:t>
      </w:r>
      <w:r>
        <w:rPr>
          <w:rFonts w:ascii="Times New Roman" w:eastAsia="仿宋_GB2312" w:hAnsi="Times New Roman" w:hint="eastAsia"/>
          <w:bCs w:val="0"/>
          <w:sz w:val="32"/>
          <w:szCs w:val="32"/>
        </w:rPr>
        <w:t>“</w:t>
      </w:r>
      <w:r>
        <w:rPr>
          <w:rFonts w:ascii="Times New Roman" w:eastAsia="仿宋_GB2312" w:hAnsi="Times New Roman"/>
          <w:bCs w:val="0"/>
          <w:sz w:val="32"/>
          <w:szCs w:val="32"/>
        </w:rPr>
        <w:t>15</w:t>
      </w:r>
      <w:r>
        <w:rPr>
          <w:rFonts w:ascii="Times New Roman" w:eastAsia="仿宋_GB2312" w:hAnsi="Times New Roman"/>
          <w:bCs w:val="0"/>
          <w:sz w:val="32"/>
          <w:szCs w:val="32"/>
        </w:rPr>
        <w:t>分钟生活圈、</w:t>
      </w:r>
      <w:r>
        <w:rPr>
          <w:rFonts w:ascii="Times New Roman" w:eastAsia="仿宋_GB2312" w:hAnsi="Times New Roman"/>
          <w:bCs w:val="0"/>
          <w:sz w:val="32"/>
          <w:szCs w:val="32"/>
        </w:rPr>
        <w:t>5-10</w:t>
      </w:r>
      <w:r>
        <w:rPr>
          <w:rFonts w:ascii="Times New Roman" w:eastAsia="仿宋_GB2312" w:hAnsi="Times New Roman"/>
          <w:bCs w:val="0"/>
          <w:sz w:val="32"/>
          <w:szCs w:val="32"/>
        </w:rPr>
        <w:t>分钟生活圈居住区级</w:t>
      </w:r>
      <w:r>
        <w:rPr>
          <w:rFonts w:ascii="Times New Roman" w:eastAsia="仿宋_GB2312" w:hAnsi="Times New Roman" w:hint="eastAsia"/>
          <w:bCs w:val="0"/>
          <w:sz w:val="32"/>
          <w:szCs w:val="32"/>
        </w:rPr>
        <w:t>”</w:t>
      </w:r>
      <w:r>
        <w:rPr>
          <w:rFonts w:ascii="Times New Roman" w:eastAsia="仿宋_GB2312" w:hAnsi="Times New Roman"/>
          <w:bCs w:val="0"/>
          <w:sz w:val="32"/>
          <w:szCs w:val="32"/>
        </w:rPr>
        <w:t>两级。打造面向镇域服务的公共服务体系，主要公共服务设施重点向镇区集中，提升镇区设施服务水平和设施利用效率。中心村服务设施，中心村公共服务中心共</w:t>
      </w:r>
      <w:r>
        <w:rPr>
          <w:rFonts w:ascii="Times New Roman" w:eastAsia="仿宋_GB2312" w:hAnsi="Times New Roman" w:hint="eastAsia"/>
          <w:bCs w:val="0"/>
          <w:sz w:val="32"/>
          <w:szCs w:val="32"/>
        </w:rPr>
        <w:t>3</w:t>
      </w:r>
      <w:r>
        <w:rPr>
          <w:rFonts w:ascii="Times New Roman" w:eastAsia="仿宋_GB2312" w:hAnsi="Times New Roman"/>
          <w:bCs w:val="0"/>
          <w:sz w:val="32"/>
          <w:szCs w:val="32"/>
        </w:rPr>
        <w:t>个，结合现状村委会规划，为本村和周边村庄提供基本公共服务。基层村服务设施，基层村公共服务中心</w:t>
      </w:r>
      <w:r>
        <w:rPr>
          <w:rFonts w:ascii="Times New Roman" w:eastAsia="仿宋_GB2312" w:hAnsi="Times New Roman" w:hint="eastAsia"/>
          <w:bCs w:val="0"/>
          <w:sz w:val="32"/>
          <w:szCs w:val="32"/>
        </w:rPr>
        <w:t>10</w:t>
      </w:r>
      <w:r>
        <w:rPr>
          <w:rFonts w:ascii="Times New Roman" w:eastAsia="仿宋_GB2312" w:hAnsi="Times New Roman"/>
          <w:bCs w:val="0"/>
          <w:sz w:val="32"/>
          <w:szCs w:val="32"/>
        </w:rPr>
        <w:t>个，结合现状村委会规划，为本村提供基本公共服务。</w:t>
      </w:r>
    </w:p>
    <w:p w14:paraId="5E73ED95" w14:textId="77777777" w:rsidR="00430CE8" w:rsidRDefault="003A720B">
      <w:pPr>
        <w:pStyle w:val="3"/>
        <w:numPr>
          <w:ilvl w:val="0"/>
          <w:numId w:val="1"/>
        </w:numPr>
        <w:spacing w:before="156" w:after="156" w:line="600" w:lineRule="atLeast"/>
        <w:rPr>
          <w:rFonts w:cs="Times New Roman"/>
        </w:rPr>
      </w:pPr>
      <w:r>
        <w:rPr>
          <w:rFonts w:cs="Times New Roman"/>
        </w:rPr>
        <w:t>教育设施</w:t>
      </w:r>
    </w:p>
    <w:p w14:paraId="206E47B8"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建设公平、优质、创新、开放的教育体系，努力办好人民满意的教育，建立优质均衡、公平开放的基础教育体系。增加学前教育资源供给，优化布局，扩大普惠性幼儿园覆盖</w:t>
      </w:r>
      <w:r>
        <w:rPr>
          <w:rFonts w:ascii="Times New Roman" w:eastAsia="仿宋_GB2312" w:hAnsi="Times New Roman"/>
          <w:bCs w:val="0"/>
          <w:sz w:val="32"/>
          <w:szCs w:val="32"/>
        </w:rPr>
        <w:lastRenderedPageBreak/>
        <w:t>率。推进义务教育向优质普惠迈进，完善义务教育、高中教育体系，全面实施素质教育。</w:t>
      </w:r>
    </w:p>
    <w:p w14:paraId="41C22879"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镇</w:t>
      </w:r>
      <w:r>
        <w:rPr>
          <w:rFonts w:ascii="Times New Roman" w:eastAsia="仿宋_GB2312" w:hAnsi="Times New Roman" w:hint="eastAsia"/>
          <w:bCs w:val="0"/>
          <w:sz w:val="32"/>
          <w:szCs w:val="32"/>
        </w:rPr>
        <w:t>区</w:t>
      </w:r>
      <w:r>
        <w:rPr>
          <w:rFonts w:ascii="Times New Roman" w:eastAsia="仿宋_GB2312" w:hAnsi="Times New Roman"/>
          <w:bCs w:val="0"/>
          <w:sz w:val="32"/>
          <w:szCs w:val="32"/>
        </w:rPr>
        <w:t>：</w:t>
      </w:r>
      <w:r>
        <w:rPr>
          <w:rFonts w:ascii="Times New Roman" w:eastAsia="仿宋_GB2312" w:hAnsi="Times New Roman" w:hint="eastAsia"/>
          <w:bCs w:val="0"/>
          <w:sz w:val="32"/>
          <w:szCs w:val="32"/>
        </w:rPr>
        <w:t>规划保留现状新城幼儿园</w:t>
      </w:r>
      <w:r>
        <w:rPr>
          <w:rFonts w:ascii="Times New Roman" w:eastAsia="仿宋_GB2312" w:hAnsi="Times New Roman" w:hint="eastAsia"/>
          <w:bCs w:val="0"/>
          <w:sz w:val="32"/>
          <w:szCs w:val="32"/>
        </w:rPr>
        <w:t>1</w:t>
      </w:r>
      <w:r>
        <w:rPr>
          <w:rFonts w:ascii="Times New Roman" w:eastAsia="仿宋_GB2312" w:hAnsi="Times New Roman" w:hint="eastAsia"/>
          <w:bCs w:val="0"/>
          <w:sz w:val="32"/>
          <w:szCs w:val="32"/>
        </w:rPr>
        <w:t>处、新城小学</w:t>
      </w:r>
      <w:r>
        <w:rPr>
          <w:rFonts w:ascii="Times New Roman" w:eastAsia="仿宋_GB2312" w:hAnsi="Times New Roman" w:hint="eastAsia"/>
          <w:bCs w:val="0"/>
          <w:sz w:val="32"/>
          <w:szCs w:val="32"/>
        </w:rPr>
        <w:t>1</w:t>
      </w:r>
      <w:r>
        <w:rPr>
          <w:rFonts w:ascii="Times New Roman" w:eastAsia="仿宋_GB2312" w:hAnsi="Times New Roman" w:hint="eastAsia"/>
          <w:bCs w:val="0"/>
          <w:sz w:val="32"/>
          <w:szCs w:val="32"/>
        </w:rPr>
        <w:t>处、新城中学</w:t>
      </w:r>
      <w:r>
        <w:rPr>
          <w:rFonts w:ascii="Times New Roman" w:eastAsia="仿宋_GB2312" w:hAnsi="Times New Roman" w:hint="eastAsia"/>
          <w:bCs w:val="0"/>
          <w:sz w:val="32"/>
          <w:szCs w:val="32"/>
        </w:rPr>
        <w:t>1</w:t>
      </w:r>
      <w:r>
        <w:rPr>
          <w:rFonts w:ascii="Times New Roman" w:eastAsia="仿宋_GB2312" w:hAnsi="Times New Roman" w:hint="eastAsia"/>
          <w:bCs w:val="0"/>
          <w:sz w:val="32"/>
          <w:szCs w:val="32"/>
        </w:rPr>
        <w:t>处。全面落实教育优先发展战略，大力推进城镇教育设施布局优化和品质提升；义务教育学校建设标准统一，基本装备配置标准统一；建立学校布局动态调整机制，教育用地符合国家规定要求，盘活存量、用好增量，确保学位充足。</w:t>
      </w:r>
    </w:p>
    <w:p w14:paraId="50978080"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中心村及基层村：</w:t>
      </w:r>
      <w:r>
        <w:rPr>
          <w:rFonts w:ascii="Times New Roman" w:eastAsia="仿宋_GB2312" w:hAnsi="Times New Roman" w:hint="eastAsia"/>
          <w:bCs w:val="0"/>
          <w:sz w:val="32"/>
          <w:szCs w:val="32"/>
        </w:rPr>
        <w:t>不单独设置教育用地，规划所有适龄儿童集中到镇区或桦川县入学</w:t>
      </w:r>
      <w:r>
        <w:rPr>
          <w:rFonts w:ascii="Times New Roman" w:eastAsia="仿宋_GB2312" w:hAnsi="Times New Roman"/>
          <w:bCs w:val="0"/>
          <w:sz w:val="32"/>
          <w:szCs w:val="32"/>
        </w:rPr>
        <w:t>。</w:t>
      </w:r>
    </w:p>
    <w:p w14:paraId="5F298078" w14:textId="77777777" w:rsidR="00430CE8" w:rsidRDefault="003A720B">
      <w:pPr>
        <w:pStyle w:val="3"/>
        <w:numPr>
          <w:ilvl w:val="0"/>
          <w:numId w:val="1"/>
        </w:numPr>
        <w:spacing w:before="156" w:after="156" w:line="600" w:lineRule="atLeast"/>
        <w:rPr>
          <w:rFonts w:cs="Times New Roman"/>
        </w:rPr>
      </w:pPr>
      <w:r>
        <w:rPr>
          <w:rFonts w:cs="Times New Roman"/>
        </w:rPr>
        <w:t>医疗卫生设施</w:t>
      </w:r>
    </w:p>
    <w:p w14:paraId="563270DB"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高标准配置医疗卫生设施，建立乡镇级医疗卫生设施诊疗体系。</w:t>
      </w:r>
    </w:p>
    <w:p w14:paraId="682065A9"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构建以乡镇卫生院为中心，村级卫生所为补充的卫生网络系统。基本建成覆盖镇域、功能齐全完善的医疗救治、疾病预防控制体系。</w:t>
      </w:r>
    </w:p>
    <w:p w14:paraId="3DE8F802"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镇区：</w:t>
      </w:r>
      <w:r>
        <w:rPr>
          <w:rFonts w:ascii="Times New Roman" w:eastAsia="仿宋_GB2312" w:hAnsi="Times New Roman" w:hint="eastAsia"/>
          <w:bCs w:val="0"/>
          <w:sz w:val="32"/>
          <w:szCs w:val="32"/>
        </w:rPr>
        <w:t>规划</w:t>
      </w:r>
      <w:r>
        <w:rPr>
          <w:rFonts w:ascii="Times New Roman" w:eastAsia="仿宋_GB2312" w:hAnsi="Times New Roman"/>
          <w:bCs w:val="0"/>
          <w:sz w:val="32"/>
          <w:szCs w:val="32"/>
        </w:rPr>
        <w:t>保留</w:t>
      </w:r>
      <w:r>
        <w:rPr>
          <w:rFonts w:ascii="Times New Roman" w:eastAsia="仿宋_GB2312" w:hAnsi="Times New Roman" w:hint="eastAsia"/>
          <w:bCs w:val="0"/>
          <w:sz w:val="32"/>
          <w:szCs w:val="32"/>
        </w:rPr>
        <w:t>并</w:t>
      </w:r>
      <w:r>
        <w:rPr>
          <w:rFonts w:ascii="Times New Roman" w:eastAsia="仿宋_GB2312" w:hAnsi="Times New Roman"/>
          <w:bCs w:val="0"/>
          <w:sz w:val="32"/>
          <w:szCs w:val="32"/>
        </w:rPr>
        <w:t>优化现状</w:t>
      </w:r>
      <w:r>
        <w:rPr>
          <w:rFonts w:ascii="Times New Roman" w:eastAsia="仿宋_GB2312" w:hAnsi="Times New Roman" w:hint="eastAsia"/>
          <w:bCs w:val="0"/>
          <w:sz w:val="32"/>
          <w:szCs w:val="32"/>
        </w:rPr>
        <w:t>新城镇卫生院</w:t>
      </w:r>
      <w:r>
        <w:rPr>
          <w:rFonts w:ascii="Times New Roman" w:eastAsia="仿宋_GB2312" w:hAnsi="Times New Roman" w:hint="eastAsia"/>
          <w:bCs w:val="0"/>
          <w:sz w:val="32"/>
          <w:szCs w:val="32"/>
        </w:rPr>
        <w:t>1</w:t>
      </w:r>
      <w:r>
        <w:rPr>
          <w:rFonts w:ascii="Times New Roman" w:eastAsia="仿宋_GB2312" w:hAnsi="Times New Roman" w:hint="eastAsia"/>
          <w:bCs w:val="0"/>
          <w:sz w:val="32"/>
          <w:szCs w:val="32"/>
        </w:rPr>
        <w:t>处，位于镇区中部，镇政府北侧，</w:t>
      </w:r>
      <w:r>
        <w:rPr>
          <w:rFonts w:ascii="Times New Roman" w:eastAsia="仿宋_GB2312" w:hAnsi="Times New Roman"/>
          <w:bCs w:val="0"/>
          <w:sz w:val="32"/>
          <w:szCs w:val="32"/>
        </w:rPr>
        <w:t>通过改善医疗条件、提高服务质量，完善镇区医护职能；设置卫生监督所和</w:t>
      </w:r>
      <w:r>
        <w:rPr>
          <w:rFonts w:ascii="Times New Roman" w:eastAsia="仿宋_GB2312" w:hAnsi="Times New Roman" w:hint="eastAsia"/>
          <w:bCs w:val="0"/>
          <w:sz w:val="32"/>
          <w:szCs w:val="32"/>
        </w:rPr>
        <w:t>疾病防控</w:t>
      </w:r>
      <w:r>
        <w:rPr>
          <w:rFonts w:ascii="Times New Roman" w:eastAsia="仿宋_GB2312" w:hAnsi="Times New Roman"/>
          <w:bCs w:val="0"/>
          <w:sz w:val="32"/>
          <w:szCs w:val="32"/>
        </w:rPr>
        <w:t>中心功能，以满足突发疫情需求，可在现状医院建筑内部选取合适区域设置，不必单独设置用地。</w:t>
      </w:r>
    </w:p>
    <w:p w14:paraId="2D7F48FB"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lastRenderedPageBreak/>
        <w:t>中心村及基层村：规划按照一村一室进行配置村级卫生室，对现有村庄卫生室进行提升，完善乡村一级医疗卫生水平，强化基层医疗作用，做到小病不出村。</w:t>
      </w:r>
    </w:p>
    <w:p w14:paraId="071FA060" w14:textId="77777777" w:rsidR="00430CE8" w:rsidRDefault="003A720B">
      <w:pPr>
        <w:pStyle w:val="3"/>
        <w:numPr>
          <w:ilvl w:val="0"/>
          <w:numId w:val="1"/>
        </w:numPr>
        <w:spacing w:before="156" w:after="156" w:line="600" w:lineRule="atLeast"/>
        <w:rPr>
          <w:rFonts w:cs="Times New Roman"/>
        </w:rPr>
      </w:pPr>
      <w:r>
        <w:rPr>
          <w:rFonts w:cs="Times New Roman"/>
        </w:rPr>
        <w:t>文化设施</w:t>
      </w:r>
    </w:p>
    <w:p w14:paraId="63583886"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建立供给丰富、均衡高效的文化服务体系，扩大公共文化服务有效供给，建设一批高品质文化设施，鼓励学校、企事业单位文化设施向社会开放，实现城乡文化服务互联互通。</w:t>
      </w:r>
    </w:p>
    <w:p w14:paraId="4A7D489E"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镇区：</w:t>
      </w:r>
      <w:r>
        <w:rPr>
          <w:rFonts w:ascii="Times New Roman" w:eastAsia="仿宋_GB2312" w:hAnsi="Times New Roman" w:hint="eastAsia"/>
          <w:bCs w:val="0"/>
          <w:sz w:val="32"/>
          <w:szCs w:val="32"/>
        </w:rPr>
        <w:t>规划结合镇区新华村、同力村、玉丰村村委会增设</w:t>
      </w:r>
      <w:r>
        <w:rPr>
          <w:rFonts w:ascii="Times New Roman" w:eastAsia="仿宋_GB2312" w:hAnsi="Times New Roman"/>
          <w:bCs w:val="0"/>
          <w:sz w:val="32"/>
          <w:szCs w:val="32"/>
        </w:rPr>
        <w:t>文化活动中心</w:t>
      </w:r>
      <w:r>
        <w:rPr>
          <w:rFonts w:ascii="Times New Roman" w:eastAsia="仿宋_GB2312" w:hAnsi="Times New Roman" w:hint="eastAsia"/>
          <w:bCs w:val="0"/>
          <w:sz w:val="32"/>
          <w:szCs w:val="32"/>
        </w:rPr>
        <w:t>3</w:t>
      </w:r>
      <w:r>
        <w:rPr>
          <w:rFonts w:ascii="Times New Roman" w:eastAsia="仿宋_GB2312" w:hAnsi="Times New Roman"/>
          <w:bCs w:val="0"/>
          <w:sz w:val="32"/>
          <w:szCs w:val="32"/>
        </w:rPr>
        <w:t>处</w:t>
      </w:r>
      <w:r>
        <w:rPr>
          <w:rFonts w:ascii="Times New Roman" w:eastAsia="仿宋_GB2312" w:hAnsi="Times New Roman" w:hint="eastAsia"/>
          <w:bCs w:val="0"/>
          <w:sz w:val="32"/>
          <w:szCs w:val="32"/>
        </w:rPr>
        <w:t>，不独立占地</w:t>
      </w:r>
      <w:r>
        <w:rPr>
          <w:rFonts w:ascii="Times New Roman" w:eastAsia="仿宋_GB2312" w:hAnsi="Times New Roman"/>
          <w:bCs w:val="0"/>
          <w:sz w:val="32"/>
          <w:szCs w:val="32"/>
        </w:rPr>
        <w:t>，内设艺术与文化展示厅、影视厅、图书室、青少年活动中心、老年人活动中心等；结合社区生活圈建设，完善文化活动站建设，满足居民和游客的文化活动需求。</w:t>
      </w:r>
    </w:p>
    <w:p w14:paraId="4357AA5E"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中心村：设置包括文化活动</w:t>
      </w:r>
      <w:r>
        <w:rPr>
          <w:rFonts w:ascii="Times New Roman" w:eastAsia="仿宋_GB2312" w:hAnsi="Times New Roman" w:hint="eastAsia"/>
          <w:bCs w:val="0"/>
          <w:sz w:val="32"/>
          <w:szCs w:val="32"/>
        </w:rPr>
        <w:t>站</w:t>
      </w:r>
      <w:r>
        <w:rPr>
          <w:rFonts w:ascii="Times New Roman" w:eastAsia="仿宋_GB2312" w:hAnsi="Times New Roman"/>
          <w:bCs w:val="0"/>
          <w:sz w:val="32"/>
          <w:szCs w:val="32"/>
        </w:rPr>
        <w:t>、图书阅览室、红白喜事厅、特色民俗活动点、青少年活动中心等，服务周边村民。</w:t>
      </w:r>
    </w:p>
    <w:p w14:paraId="152FB13E"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基层村：结合村委会综合设置，主要包括村文化活动</w:t>
      </w:r>
      <w:r>
        <w:rPr>
          <w:rFonts w:ascii="Times New Roman" w:eastAsia="仿宋_GB2312" w:hAnsi="Times New Roman" w:hint="eastAsia"/>
          <w:bCs w:val="0"/>
          <w:sz w:val="32"/>
          <w:szCs w:val="32"/>
        </w:rPr>
        <w:t>站</w:t>
      </w:r>
      <w:r>
        <w:rPr>
          <w:rFonts w:ascii="Times New Roman" w:eastAsia="仿宋_GB2312" w:hAnsi="Times New Roman"/>
          <w:bCs w:val="0"/>
          <w:sz w:val="32"/>
          <w:szCs w:val="32"/>
        </w:rPr>
        <w:t>、图书阅览室等，以满足广大农村居民的日常文化生活需要。</w:t>
      </w:r>
    </w:p>
    <w:p w14:paraId="61AF49E0" w14:textId="77777777" w:rsidR="00430CE8" w:rsidRDefault="003A720B">
      <w:pPr>
        <w:pStyle w:val="3"/>
        <w:numPr>
          <w:ilvl w:val="0"/>
          <w:numId w:val="1"/>
        </w:numPr>
        <w:spacing w:before="156" w:after="156" w:line="600" w:lineRule="atLeast"/>
        <w:rPr>
          <w:rFonts w:cs="Times New Roman"/>
        </w:rPr>
      </w:pPr>
      <w:r>
        <w:rPr>
          <w:rFonts w:cs="Times New Roman"/>
        </w:rPr>
        <w:t>体育设施</w:t>
      </w:r>
    </w:p>
    <w:p w14:paraId="1CB1F29D"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建立体系完善、惠及大众的全民健身公共服务体系。兼顾竞技体育与全民健身的需求，侧重全民健身设施的建设。推动学校体育设施向社会开放，鼓励体育设施与其他公共服</w:t>
      </w:r>
      <w:r>
        <w:rPr>
          <w:rFonts w:ascii="Times New Roman" w:eastAsia="仿宋_GB2312" w:hAnsi="Times New Roman"/>
          <w:bCs w:val="0"/>
          <w:sz w:val="32"/>
          <w:szCs w:val="32"/>
        </w:rPr>
        <w:lastRenderedPageBreak/>
        <w:t>务设施共建共享，鼓励公园绿地、滨水空间及其他开敞空间提供体育健身服务功能。</w:t>
      </w:r>
    </w:p>
    <w:p w14:paraId="71B53B83"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镇区：</w:t>
      </w:r>
      <w:r>
        <w:rPr>
          <w:rFonts w:ascii="Times New Roman" w:eastAsia="仿宋_GB2312" w:hAnsi="Times New Roman" w:hint="eastAsia"/>
          <w:bCs w:val="0"/>
          <w:sz w:val="32"/>
          <w:szCs w:val="32"/>
        </w:rPr>
        <w:t>规划结合镇区新华村、同力村、玉丰村村委会增设室外体育健身场地</w:t>
      </w:r>
      <w:r>
        <w:rPr>
          <w:rFonts w:ascii="Times New Roman" w:eastAsia="仿宋_GB2312" w:hAnsi="Times New Roman" w:hint="eastAsia"/>
          <w:bCs w:val="0"/>
          <w:sz w:val="32"/>
          <w:szCs w:val="32"/>
        </w:rPr>
        <w:t>3</w:t>
      </w:r>
      <w:r>
        <w:rPr>
          <w:rFonts w:ascii="Times New Roman" w:eastAsia="仿宋_GB2312" w:hAnsi="Times New Roman"/>
          <w:bCs w:val="0"/>
          <w:sz w:val="32"/>
          <w:szCs w:val="32"/>
        </w:rPr>
        <w:t>处，作为镇区全民健身中心；结合社区生活圈建设，满足镇区居民日常体育活动需求。</w:t>
      </w:r>
    </w:p>
    <w:p w14:paraId="50B8FF8F"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中心村及基层村：体育设施规划结合</w:t>
      </w:r>
      <w:r>
        <w:rPr>
          <w:rFonts w:ascii="Times New Roman" w:eastAsia="仿宋_GB2312" w:hAnsi="Times New Roman" w:hint="eastAsia"/>
          <w:bCs w:val="0"/>
          <w:sz w:val="32"/>
          <w:szCs w:val="32"/>
        </w:rPr>
        <w:t>广场</w:t>
      </w:r>
      <w:r>
        <w:rPr>
          <w:rFonts w:ascii="Times New Roman" w:eastAsia="仿宋_GB2312" w:hAnsi="Times New Roman"/>
          <w:bCs w:val="0"/>
          <w:sz w:val="32"/>
          <w:szCs w:val="32"/>
        </w:rPr>
        <w:t>或文化活动</w:t>
      </w:r>
      <w:r>
        <w:rPr>
          <w:rFonts w:ascii="Times New Roman" w:eastAsia="仿宋_GB2312" w:hAnsi="Times New Roman" w:hint="eastAsia"/>
          <w:bCs w:val="0"/>
          <w:sz w:val="32"/>
          <w:szCs w:val="32"/>
        </w:rPr>
        <w:t>站</w:t>
      </w:r>
      <w:r>
        <w:rPr>
          <w:rFonts w:ascii="Times New Roman" w:eastAsia="仿宋_GB2312" w:hAnsi="Times New Roman"/>
          <w:bCs w:val="0"/>
          <w:sz w:val="32"/>
          <w:szCs w:val="32"/>
        </w:rPr>
        <w:t>布置体育设施，配备必要的运动设施及体育器材，组织村民参加活动。</w:t>
      </w:r>
    </w:p>
    <w:p w14:paraId="6430EB3C" w14:textId="77777777" w:rsidR="00430CE8" w:rsidRDefault="003A720B">
      <w:pPr>
        <w:pStyle w:val="3"/>
        <w:numPr>
          <w:ilvl w:val="0"/>
          <w:numId w:val="1"/>
        </w:numPr>
        <w:spacing w:before="156" w:after="156" w:line="600" w:lineRule="atLeast"/>
        <w:rPr>
          <w:rFonts w:cs="Times New Roman"/>
        </w:rPr>
      </w:pPr>
      <w:r>
        <w:rPr>
          <w:rFonts w:cs="Times New Roman"/>
        </w:rPr>
        <w:t>社会福利设施</w:t>
      </w:r>
    </w:p>
    <w:p w14:paraId="43BD5847"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提升社会保障水平，坚持普惠性、保基本、均等化、可持续、高标准建设社会保障服务设施，切实保障老人、儿童和</w:t>
      </w:r>
      <w:r>
        <w:rPr>
          <w:rFonts w:ascii="Times New Roman" w:eastAsia="仿宋_GB2312" w:hAnsi="Times New Roman" w:hint="eastAsia"/>
          <w:bCs w:val="0"/>
          <w:sz w:val="32"/>
          <w:szCs w:val="32"/>
        </w:rPr>
        <w:t>残障</w:t>
      </w:r>
      <w:r>
        <w:rPr>
          <w:rFonts w:ascii="Times New Roman" w:eastAsia="仿宋_GB2312" w:hAnsi="Times New Roman"/>
          <w:bCs w:val="0"/>
          <w:sz w:val="32"/>
          <w:szCs w:val="32"/>
        </w:rPr>
        <w:t>人士的基本公共服务，建成以家庭为基础、社区为依托、机构养老为补充、</w:t>
      </w:r>
      <w:proofErr w:type="gramStart"/>
      <w:r>
        <w:rPr>
          <w:rFonts w:ascii="Times New Roman" w:eastAsia="仿宋_GB2312" w:hAnsi="Times New Roman"/>
          <w:bCs w:val="0"/>
          <w:sz w:val="32"/>
          <w:szCs w:val="32"/>
        </w:rPr>
        <w:t>医</w:t>
      </w:r>
      <w:proofErr w:type="gramEnd"/>
      <w:r>
        <w:rPr>
          <w:rFonts w:ascii="Times New Roman" w:eastAsia="仿宋_GB2312" w:hAnsi="Times New Roman"/>
          <w:bCs w:val="0"/>
          <w:sz w:val="32"/>
          <w:szCs w:val="32"/>
        </w:rPr>
        <w:t>养相结合的养老服务体系，形成网络健全、便捷高效的养老服务格局。</w:t>
      </w:r>
    </w:p>
    <w:p w14:paraId="51F082D2"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镇区：规划</w:t>
      </w:r>
      <w:r>
        <w:rPr>
          <w:rFonts w:ascii="Times New Roman" w:eastAsia="仿宋_GB2312" w:hAnsi="Times New Roman" w:hint="eastAsia"/>
          <w:bCs w:val="0"/>
          <w:sz w:val="32"/>
          <w:szCs w:val="32"/>
        </w:rPr>
        <w:t>保留现状</w:t>
      </w:r>
      <w:r>
        <w:rPr>
          <w:rFonts w:ascii="Times New Roman" w:eastAsia="仿宋_GB2312" w:hAnsi="Times New Roman"/>
          <w:bCs w:val="0"/>
          <w:sz w:val="32"/>
          <w:szCs w:val="32"/>
        </w:rPr>
        <w:t>养老院</w:t>
      </w:r>
      <w:r>
        <w:rPr>
          <w:rFonts w:ascii="Times New Roman" w:eastAsia="仿宋_GB2312" w:hAnsi="Times New Roman"/>
          <w:bCs w:val="0"/>
          <w:sz w:val="32"/>
          <w:szCs w:val="32"/>
        </w:rPr>
        <w:t>1</w:t>
      </w:r>
      <w:r>
        <w:rPr>
          <w:rFonts w:ascii="Times New Roman" w:eastAsia="仿宋_GB2312" w:hAnsi="Times New Roman"/>
          <w:bCs w:val="0"/>
          <w:sz w:val="32"/>
          <w:szCs w:val="32"/>
        </w:rPr>
        <w:t>处</w:t>
      </w:r>
      <w:r>
        <w:rPr>
          <w:rFonts w:ascii="Times New Roman" w:eastAsia="仿宋_GB2312" w:hAnsi="Times New Roman" w:hint="eastAsia"/>
          <w:bCs w:val="0"/>
          <w:sz w:val="32"/>
          <w:szCs w:val="32"/>
        </w:rPr>
        <w:t>，位于镇区西北部</w:t>
      </w:r>
      <w:r>
        <w:rPr>
          <w:rFonts w:ascii="Times New Roman" w:eastAsia="仿宋_GB2312" w:hAnsi="Times New Roman"/>
          <w:bCs w:val="0"/>
          <w:sz w:val="32"/>
          <w:szCs w:val="32"/>
        </w:rPr>
        <w:t>，满足城镇养老需求；结合生活圈建设，新建小区内均应设置</w:t>
      </w:r>
      <w:r>
        <w:rPr>
          <w:rFonts w:ascii="Times New Roman" w:eastAsia="仿宋_GB2312" w:hAnsi="Times New Roman"/>
          <w:bCs w:val="0"/>
          <w:sz w:val="32"/>
          <w:szCs w:val="32"/>
        </w:rPr>
        <w:t>1</w:t>
      </w:r>
      <w:r>
        <w:rPr>
          <w:rFonts w:ascii="Times New Roman" w:eastAsia="仿宋_GB2312" w:hAnsi="Times New Roman"/>
          <w:bCs w:val="0"/>
          <w:sz w:val="32"/>
          <w:szCs w:val="32"/>
        </w:rPr>
        <w:t>处老年活动室或</w:t>
      </w:r>
      <w:r>
        <w:rPr>
          <w:rFonts w:ascii="Times New Roman" w:eastAsia="仿宋_GB2312" w:hAnsi="Times New Roman"/>
          <w:bCs w:val="0"/>
          <w:sz w:val="32"/>
          <w:szCs w:val="32"/>
        </w:rPr>
        <w:t>1</w:t>
      </w:r>
      <w:r>
        <w:rPr>
          <w:rFonts w:ascii="Times New Roman" w:eastAsia="仿宋_GB2312" w:hAnsi="Times New Roman"/>
          <w:bCs w:val="0"/>
          <w:sz w:val="32"/>
          <w:szCs w:val="32"/>
        </w:rPr>
        <w:t>处老年人日间照料中心，有条件的老旧小区可通过翻建、改造的方式按需补足养老设施。</w:t>
      </w:r>
    </w:p>
    <w:p w14:paraId="12D782C4"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中心村：结合村委会以及闲置校舍建设村级幸福院</w:t>
      </w:r>
      <w:r>
        <w:rPr>
          <w:rFonts w:ascii="Times New Roman" w:eastAsia="仿宋_GB2312" w:hAnsi="Times New Roman" w:hint="eastAsia"/>
          <w:bCs w:val="0"/>
          <w:sz w:val="32"/>
          <w:szCs w:val="32"/>
        </w:rPr>
        <w:t>、</w:t>
      </w:r>
      <w:r>
        <w:rPr>
          <w:rFonts w:ascii="Times New Roman" w:eastAsia="仿宋_GB2312" w:hAnsi="Times New Roman"/>
          <w:bCs w:val="0"/>
          <w:sz w:val="32"/>
          <w:szCs w:val="32"/>
        </w:rPr>
        <w:t>老年人日间照料中心、老年活动室和</w:t>
      </w:r>
      <w:proofErr w:type="gramStart"/>
      <w:r>
        <w:rPr>
          <w:rFonts w:ascii="Times New Roman" w:eastAsia="仿宋_GB2312" w:hAnsi="Times New Roman"/>
          <w:bCs w:val="0"/>
          <w:sz w:val="32"/>
          <w:szCs w:val="32"/>
        </w:rPr>
        <w:t>孝老</w:t>
      </w:r>
      <w:proofErr w:type="gramEnd"/>
      <w:r>
        <w:rPr>
          <w:rFonts w:ascii="Times New Roman" w:eastAsia="仿宋_GB2312" w:hAnsi="Times New Roman"/>
          <w:bCs w:val="0"/>
          <w:sz w:val="32"/>
          <w:szCs w:val="32"/>
        </w:rPr>
        <w:t>餐厅，服务周边村民。</w:t>
      </w:r>
    </w:p>
    <w:p w14:paraId="70C04FD3"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基层村：结合村委会以及闲置校舍综合设置老年人日间</w:t>
      </w:r>
      <w:r>
        <w:rPr>
          <w:rFonts w:ascii="Times New Roman" w:eastAsia="仿宋_GB2312" w:hAnsi="Times New Roman"/>
          <w:bCs w:val="0"/>
          <w:sz w:val="32"/>
          <w:szCs w:val="32"/>
        </w:rPr>
        <w:lastRenderedPageBreak/>
        <w:t>照料中心、老年人活动室等。</w:t>
      </w:r>
    </w:p>
    <w:p w14:paraId="1CC33B74" w14:textId="77777777" w:rsidR="00430CE8" w:rsidRDefault="003A720B">
      <w:pPr>
        <w:pStyle w:val="3"/>
        <w:numPr>
          <w:ilvl w:val="0"/>
          <w:numId w:val="1"/>
        </w:numPr>
        <w:spacing w:before="156" w:after="156" w:line="600" w:lineRule="atLeast"/>
        <w:rPr>
          <w:rFonts w:cs="Times New Roman"/>
        </w:rPr>
      </w:pPr>
      <w:r>
        <w:rPr>
          <w:rFonts w:cs="Times New Roman"/>
        </w:rPr>
        <w:t>商业服务设施</w:t>
      </w:r>
    </w:p>
    <w:p w14:paraId="08CC96E7"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加强城乡商业配套服务，建立以</w:t>
      </w:r>
      <w:r>
        <w:rPr>
          <w:rFonts w:ascii="Times New Roman" w:eastAsia="仿宋_GB2312" w:hAnsi="Times New Roman" w:hint="eastAsia"/>
          <w:bCs w:val="0"/>
          <w:sz w:val="32"/>
          <w:szCs w:val="32"/>
        </w:rPr>
        <w:t>镇区</w:t>
      </w:r>
      <w:r>
        <w:rPr>
          <w:rFonts w:ascii="Times New Roman" w:eastAsia="仿宋_GB2312" w:hAnsi="Times New Roman"/>
          <w:bCs w:val="0"/>
          <w:sz w:val="32"/>
          <w:szCs w:val="32"/>
        </w:rPr>
        <w:t>为核心的城乡商业服务体系。</w:t>
      </w:r>
    </w:p>
    <w:p w14:paraId="2BC5D384"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镇区：保留现状部分质量较好的商业服务设施。</w:t>
      </w:r>
      <w:r>
        <w:rPr>
          <w:rFonts w:ascii="Times New Roman" w:eastAsia="仿宋_GB2312" w:hAnsi="Times New Roman" w:hint="eastAsia"/>
          <w:bCs w:val="0"/>
          <w:sz w:val="32"/>
          <w:szCs w:val="32"/>
        </w:rPr>
        <w:t>镇政府</w:t>
      </w:r>
      <w:r>
        <w:rPr>
          <w:rFonts w:ascii="Times New Roman" w:eastAsia="仿宋_GB2312" w:hAnsi="Times New Roman"/>
          <w:bCs w:val="0"/>
          <w:sz w:val="32"/>
          <w:szCs w:val="32"/>
        </w:rPr>
        <w:t>作为镇区商业服务</w:t>
      </w:r>
      <w:r>
        <w:rPr>
          <w:rFonts w:ascii="Times New Roman" w:eastAsia="仿宋_GB2312" w:hAnsi="Times New Roman" w:hint="eastAsia"/>
          <w:bCs w:val="0"/>
          <w:sz w:val="32"/>
          <w:szCs w:val="32"/>
        </w:rPr>
        <w:t>中心</w:t>
      </w:r>
      <w:r>
        <w:rPr>
          <w:rFonts w:ascii="Times New Roman" w:eastAsia="仿宋_GB2312" w:hAnsi="Times New Roman"/>
          <w:bCs w:val="0"/>
          <w:sz w:val="32"/>
          <w:szCs w:val="32"/>
        </w:rPr>
        <w:t>，满足镇区商贸核心需求；结合生活圈建设，布置</w:t>
      </w:r>
      <w:r>
        <w:rPr>
          <w:rFonts w:ascii="Times New Roman" w:eastAsia="仿宋_GB2312" w:hAnsi="Times New Roman" w:hint="eastAsia"/>
          <w:bCs w:val="0"/>
          <w:sz w:val="32"/>
          <w:szCs w:val="32"/>
        </w:rPr>
        <w:t>多</w:t>
      </w:r>
      <w:r>
        <w:rPr>
          <w:rFonts w:ascii="Times New Roman" w:eastAsia="仿宋_GB2312" w:hAnsi="Times New Roman"/>
          <w:bCs w:val="0"/>
          <w:sz w:val="32"/>
          <w:szCs w:val="32"/>
        </w:rPr>
        <w:t>处</w:t>
      </w:r>
      <w:r>
        <w:rPr>
          <w:rFonts w:ascii="Times New Roman" w:eastAsia="仿宋_GB2312" w:hAnsi="Times New Roman" w:hint="eastAsia"/>
          <w:bCs w:val="0"/>
          <w:sz w:val="32"/>
          <w:szCs w:val="32"/>
        </w:rPr>
        <w:t>小</w:t>
      </w:r>
      <w:r>
        <w:rPr>
          <w:rFonts w:ascii="Times New Roman" w:eastAsia="仿宋_GB2312" w:hAnsi="Times New Roman"/>
          <w:bCs w:val="0"/>
          <w:sz w:val="32"/>
          <w:szCs w:val="32"/>
        </w:rPr>
        <w:t>型商业服务设施，满足社区商贸需求。</w:t>
      </w:r>
    </w:p>
    <w:p w14:paraId="5F504040"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中心村：规划建设便民农家店、金融电信点、电商中心，服务周边村民。</w:t>
      </w:r>
    </w:p>
    <w:p w14:paraId="24BDB42A"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基层村：规划建设便民农家店，建筑面积不低于</w:t>
      </w:r>
      <w:r>
        <w:rPr>
          <w:rFonts w:ascii="Times New Roman" w:eastAsia="仿宋_GB2312" w:hAnsi="Times New Roman"/>
          <w:bCs w:val="0"/>
          <w:sz w:val="32"/>
          <w:szCs w:val="32"/>
        </w:rPr>
        <w:t>40</w:t>
      </w:r>
      <w:r>
        <w:rPr>
          <w:rFonts w:ascii="Times New Roman" w:eastAsia="仿宋_GB2312" w:hAnsi="Times New Roman"/>
          <w:bCs w:val="0"/>
          <w:sz w:val="32"/>
          <w:szCs w:val="32"/>
        </w:rPr>
        <w:t>平</w:t>
      </w:r>
      <w:r>
        <w:rPr>
          <w:rFonts w:ascii="Times New Roman" w:eastAsia="仿宋_GB2312" w:hAnsi="Times New Roman" w:hint="eastAsia"/>
          <w:bCs w:val="0"/>
          <w:sz w:val="32"/>
          <w:szCs w:val="32"/>
        </w:rPr>
        <w:t>方米</w:t>
      </w:r>
      <w:r>
        <w:rPr>
          <w:rFonts w:ascii="Times New Roman" w:eastAsia="仿宋_GB2312" w:hAnsi="Times New Roman"/>
          <w:bCs w:val="0"/>
          <w:sz w:val="32"/>
          <w:szCs w:val="32"/>
        </w:rPr>
        <w:t>，服务本村村民</w:t>
      </w:r>
      <w:r>
        <w:rPr>
          <w:rFonts w:ascii="Times New Roman" w:eastAsia="仿宋_GB2312" w:hAnsi="Times New Roman" w:hint="eastAsia"/>
          <w:bCs w:val="0"/>
          <w:sz w:val="32"/>
          <w:szCs w:val="32"/>
        </w:rPr>
        <w:t>。</w:t>
      </w:r>
    </w:p>
    <w:p w14:paraId="1CB56BBA" w14:textId="77777777" w:rsidR="00430CE8" w:rsidRDefault="003A720B">
      <w:pPr>
        <w:pStyle w:val="3"/>
        <w:numPr>
          <w:ilvl w:val="0"/>
          <w:numId w:val="1"/>
        </w:numPr>
        <w:spacing w:before="156" w:after="156" w:line="600" w:lineRule="atLeast"/>
        <w:rPr>
          <w:rFonts w:cs="Times New Roman"/>
        </w:rPr>
      </w:pPr>
      <w:r>
        <w:rPr>
          <w:rFonts w:cs="Times New Roman" w:hint="eastAsia"/>
        </w:rPr>
        <w:t>宗教</w:t>
      </w:r>
      <w:r>
        <w:rPr>
          <w:rFonts w:cs="Times New Roman"/>
        </w:rPr>
        <w:t>设施</w:t>
      </w:r>
    </w:p>
    <w:p w14:paraId="76F28872"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规划新建玉丰村兴隆屯教会、玉丰村教会、西宝山村教会、乌龙村教会及古城村教会</w:t>
      </w:r>
      <w:r>
        <w:rPr>
          <w:rFonts w:ascii="Times New Roman" w:eastAsia="仿宋_GB2312" w:hAnsi="Times New Roman"/>
          <w:bCs w:val="0"/>
          <w:sz w:val="32"/>
          <w:szCs w:val="32"/>
        </w:rPr>
        <w:t>。</w:t>
      </w:r>
    </w:p>
    <w:p w14:paraId="5169815D" w14:textId="77777777" w:rsidR="00430CE8" w:rsidRDefault="003A720B">
      <w:pPr>
        <w:pStyle w:val="2"/>
        <w:spacing w:before="156" w:after="156" w:line="600" w:lineRule="atLeast"/>
        <w:rPr>
          <w:rFonts w:ascii="Times New Roman" w:hAnsi="Times New Roman" w:cs="Times New Roman"/>
        </w:rPr>
      </w:pPr>
      <w:bookmarkStart w:id="109" w:name="_Toc239338218"/>
      <w:r>
        <w:rPr>
          <w:rFonts w:ascii="Times New Roman" w:hAnsi="Times New Roman" w:cs="Times New Roman"/>
        </w:rPr>
        <w:t>第</w:t>
      </w:r>
      <w:r>
        <w:rPr>
          <w:rFonts w:ascii="Times New Roman" w:hAnsi="Times New Roman" w:cs="Times New Roman" w:hint="eastAsia"/>
        </w:rPr>
        <w:t>二</w:t>
      </w:r>
      <w:r>
        <w:rPr>
          <w:rFonts w:ascii="Times New Roman" w:hAnsi="Times New Roman" w:cs="Times New Roman"/>
        </w:rPr>
        <w:t>节</w:t>
      </w:r>
      <w:r>
        <w:rPr>
          <w:rFonts w:ascii="Times New Roman" w:hAnsi="Times New Roman" w:cs="Times New Roman" w:hint="eastAsia"/>
        </w:rPr>
        <w:t xml:space="preserve"> </w:t>
      </w:r>
      <w:r>
        <w:rPr>
          <w:rFonts w:ascii="Times New Roman" w:hAnsi="Times New Roman" w:cs="Times New Roman"/>
        </w:rPr>
        <w:t>优化综合交通组织</w:t>
      </w:r>
      <w:bookmarkEnd w:id="107"/>
      <w:bookmarkEnd w:id="109"/>
    </w:p>
    <w:p w14:paraId="5794A1AE" w14:textId="77777777" w:rsidR="00430CE8" w:rsidRDefault="003A720B">
      <w:pPr>
        <w:spacing w:line="600" w:lineRule="atLeast"/>
        <w:ind w:firstLineChars="200" w:firstLine="640"/>
        <w:rPr>
          <w:rFonts w:cs="Times New Roman"/>
          <w:szCs w:val="32"/>
        </w:rPr>
      </w:pPr>
      <w:r>
        <w:rPr>
          <w:rFonts w:cs="Times New Roman"/>
          <w:szCs w:val="32"/>
        </w:rPr>
        <w:t>构建多层次综合立体交通体系，补齐交通基础设施短板，充分发挥</w:t>
      </w:r>
      <w:r>
        <w:rPr>
          <w:rFonts w:cs="Times New Roman" w:hint="eastAsia"/>
          <w:szCs w:val="32"/>
        </w:rPr>
        <w:t>新城</w:t>
      </w:r>
      <w:r>
        <w:rPr>
          <w:rFonts w:cs="Times New Roman"/>
          <w:szCs w:val="32"/>
        </w:rPr>
        <w:t>镇区位优势，支撑社会经济发展，构建以国道为主骨架，乡道为基础，村</w:t>
      </w:r>
      <w:r>
        <w:rPr>
          <w:rFonts w:cs="Times New Roman" w:hint="eastAsia"/>
          <w:szCs w:val="32"/>
        </w:rPr>
        <w:t>路</w:t>
      </w:r>
      <w:r>
        <w:rPr>
          <w:rFonts w:cs="Times New Roman"/>
          <w:szCs w:val="32"/>
        </w:rPr>
        <w:t>为补充的安全便捷、</w:t>
      </w:r>
      <w:proofErr w:type="gramStart"/>
      <w:r>
        <w:rPr>
          <w:rFonts w:cs="Times New Roman"/>
          <w:szCs w:val="32"/>
        </w:rPr>
        <w:t>内畅外</w:t>
      </w:r>
      <w:proofErr w:type="gramEnd"/>
      <w:r>
        <w:rPr>
          <w:rFonts w:cs="Times New Roman"/>
          <w:szCs w:val="32"/>
        </w:rPr>
        <w:t>达、智慧高效的综合交通体系，促进区域交通、城乡交通协调发展。提升沿边国道通行能力和服务水平</w:t>
      </w:r>
      <w:r>
        <w:rPr>
          <w:rFonts w:cs="Times New Roman" w:hint="eastAsia"/>
          <w:szCs w:val="32"/>
        </w:rPr>
        <w:t>，</w:t>
      </w:r>
      <w:r>
        <w:rPr>
          <w:rFonts w:cs="Times New Roman"/>
          <w:szCs w:val="32"/>
        </w:rPr>
        <w:t>支撑国家兴边富民</w:t>
      </w:r>
      <w:r>
        <w:rPr>
          <w:rFonts w:cs="Times New Roman"/>
          <w:szCs w:val="32"/>
        </w:rPr>
        <w:lastRenderedPageBreak/>
        <w:t>战略实施和沿边地区经济社会发展。</w:t>
      </w:r>
    </w:p>
    <w:p w14:paraId="7C0B6254" w14:textId="77777777" w:rsidR="00430CE8" w:rsidRDefault="003A720B">
      <w:pPr>
        <w:pStyle w:val="3"/>
        <w:numPr>
          <w:ilvl w:val="0"/>
          <w:numId w:val="1"/>
        </w:numPr>
        <w:spacing w:before="156" w:after="156" w:line="600" w:lineRule="atLeast"/>
        <w:rPr>
          <w:rFonts w:cs="Times New Roman"/>
        </w:rPr>
      </w:pPr>
      <w:r>
        <w:rPr>
          <w:rFonts w:cs="Times New Roman" w:hint="eastAsia"/>
        </w:rPr>
        <w:t>对外交通</w:t>
      </w:r>
    </w:p>
    <w:p w14:paraId="5BC833B7" w14:textId="77777777" w:rsidR="00430CE8" w:rsidRDefault="003A720B">
      <w:pPr>
        <w:widowControl/>
        <w:spacing w:line="600" w:lineRule="atLeast"/>
        <w:ind w:firstLineChars="200" w:firstLine="640"/>
        <w:rPr>
          <w:rFonts w:cs="Times New Roman"/>
          <w:kern w:val="0"/>
          <w:szCs w:val="32"/>
        </w:rPr>
      </w:pPr>
      <w:r>
        <w:rPr>
          <w:rFonts w:eastAsia="楷体" w:cs="Times New Roman" w:hint="eastAsia"/>
        </w:rPr>
        <w:t>国道</w:t>
      </w:r>
      <w:r>
        <w:rPr>
          <w:rFonts w:eastAsia="楷体" w:cs="Times New Roman"/>
        </w:rPr>
        <w:t>。</w:t>
      </w:r>
      <w:r>
        <w:rPr>
          <w:rFonts w:cs="Times New Roman" w:hint="eastAsia"/>
          <w:kern w:val="0"/>
          <w:szCs w:val="32"/>
        </w:rPr>
        <w:t>规划保留</w:t>
      </w:r>
      <w:r>
        <w:rPr>
          <w:rFonts w:cs="Times New Roman"/>
          <w:kern w:val="0"/>
          <w:szCs w:val="32"/>
        </w:rPr>
        <w:t>国道</w:t>
      </w:r>
      <w:r>
        <w:rPr>
          <w:rFonts w:cs="Times New Roman"/>
          <w:kern w:val="0"/>
          <w:szCs w:val="32"/>
        </w:rPr>
        <w:t>G</w:t>
      </w:r>
      <w:r>
        <w:rPr>
          <w:rFonts w:cs="Times New Roman" w:hint="eastAsia"/>
          <w:kern w:val="0"/>
          <w:szCs w:val="32"/>
        </w:rPr>
        <w:t>102</w:t>
      </w:r>
      <w:bookmarkStart w:id="110" w:name="_Hlk179278443"/>
      <w:r>
        <w:rPr>
          <w:rFonts w:cs="Times New Roman" w:hint="eastAsia"/>
          <w:kern w:val="0"/>
          <w:szCs w:val="32"/>
        </w:rPr>
        <w:t>（京抚公路）</w:t>
      </w:r>
      <w:bookmarkEnd w:id="110"/>
      <w:r>
        <w:rPr>
          <w:rFonts w:cs="Times New Roman" w:hint="eastAsia"/>
          <w:kern w:val="0"/>
          <w:szCs w:val="32"/>
        </w:rPr>
        <w:t>并提升其通行能力，向东</w:t>
      </w:r>
      <w:proofErr w:type="gramStart"/>
      <w:r>
        <w:rPr>
          <w:rFonts w:cs="Times New Roman" w:hint="eastAsia"/>
          <w:kern w:val="0"/>
          <w:szCs w:val="32"/>
        </w:rPr>
        <w:t>通向梨丰乡</w:t>
      </w:r>
      <w:proofErr w:type="gramEnd"/>
      <w:r>
        <w:rPr>
          <w:rFonts w:cs="Times New Roman" w:hint="eastAsia"/>
          <w:kern w:val="0"/>
          <w:szCs w:val="32"/>
        </w:rPr>
        <w:t>至东河乡，向西通向宝山农场。</w:t>
      </w:r>
    </w:p>
    <w:p w14:paraId="2A74CF6B" w14:textId="77777777" w:rsidR="00430CE8" w:rsidRDefault="003A720B">
      <w:pPr>
        <w:pStyle w:val="21"/>
        <w:spacing w:line="600" w:lineRule="atLeast"/>
        <w:ind w:firstLineChars="200" w:firstLine="640"/>
        <w:jc w:val="both"/>
        <w:rPr>
          <w:rFonts w:ascii="Times New Roman" w:eastAsia="仿宋_GB2312" w:hAnsi="Times New Roman"/>
          <w:bCs w:val="0"/>
          <w:kern w:val="0"/>
          <w:sz w:val="32"/>
          <w:szCs w:val="32"/>
        </w:rPr>
      </w:pPr>
      <w:r>
        <w:rPr>
          <w:rFonts w:ascii="Times New Roman" w:eastAsia="楷体" w:hAnsi="Times New Roman" w:hint="eastAsia"/>
          <w:bCs w:val="0"/>
          <w:sz w:val="32"/>
        </w:rPr>
        <w:t>乡道。</w:t>
      </w:r>
      <w:r>
        <w:rPr>
          <w:rFonts w:ascii="Times New Roman" w:eastAsia="仿宋_GB2312" w:hAnsi="Times New Roman" w:hint="eastAsia"/>
          <w:bCs w:val="0"/>
          <w:kern w:val="0"/>
          <w:sz w:val="32"/>
          <w:szCs w:val="32"/>
        </w:rPr>
        <w:t>构建</w:t>
      </w:r>
      <w:proofErr w:type="gramStart"/>
      <w:r>
        <w:rPr>
          <w:rFonts w:ascii="Times New Roman" w:eastAsia="仿宋_GB2312" w:hAnsi="Times New Roman" w:hint="eastAsia"/>
          <w:bCs w:val="0"/>
          <w:kern w:val="0"/>
          <w:sz w:val="32"/>
          <w:szCs w:val="32"/>
        </w:rPr>
        <w:t>内畅外</w:t>
      </w:r>
      <w:proofErr w:type="gramEnd"/>
      <w:r>
        <w:rPr>
          <w:rFonts w:ascii="Times New Roman" w:eastAsia="仿宋_GB2312" w:hAnsi="Times New Roman" w:hint="eastAsia"/>
          <w:bCs w:val="0"/>
          <w:kern w:val="0"/>
          <w:sz w:val="32"/>
          <w:szCs w:val="32"/>
        </w:rPr>
        <w:t>达的对外公路网体系，提升乡道</w:t>
      </w:r>
      <w:r>
        <w:rPr>
          <w:rFonts w:ascii="Times New Roman" w:eastAsia="仿宋_GB2312" w:hAnsi="Times New Roman" w:hint="eastAsia"/>
          <w:bCs w:val="0"/>
          <w:kern w:val="0"/>
          <w:sz w:val="32"/>
          <w:szCs w:val="32"/>
        </w:rPr>
        <w:t>Y001</w:t>
      </w:r>
      <w:r>
        <w:rPr>
          <w:rFonts w:ascii="Times New Roman" w:eastAsia="仿宋_GB2312" w:hAnsi="Times New Roman" w:hint="eastAsia"/>
          <w:bCs w:val="0"/>
          <w:kern w:val="0"/>
          <w:sz w:val="32"/>
          <w:szCs w:val="32"/>
        </w:rPr>
        <w:t>、乡道</w:t>
      </w:r>
      <w:r>
        <w:rPr>
          <w:rFonts w:ascii="Times New Roman" w:eastAsia="仿宋_GB2312" w:hAnsi="Times New Roman" w:hint="eastAsia"/>
          <w:bCs w:val="0"/>
          <w:kern w:val="0"/>
          <w:sz w:val="32"/>
          <w:szCs w:val="32"/>
        </w:rPr>
        <w:t>Y408</w:t>
      </w:r>
      <w:r>
        <w:rPr>
          <w:rFonts w:ascii="Times New Roman" w:eastAsia="仿宋_GB2312" w:hAnsi="Times New Roman" w:hint="eastAsia"/>
          <w:bCs w:val="0"/>
          <w:kern w:val="0"/>
          <w:sz w:val="32"/>
          <w:szCs w:val="32"/>
        </w:rPr>
        <w:t>通行能力。</w:t>
      </w:r>
    </w:p>
    <w:p w14:paraId="5E4610D7"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楷体" w:hAnsi="Times New Roman" w:hint="eastAsia"/>
          <w:bCs w:val="0"/>
          <w:sz w:val="32"/>
        </w:rPr>
        <w:t>村道</w:t>
      </w:r>
      <w:r>
        <w:rPr>
          <w:rFonts w:ascii="Times New Roman" w:eastAsia="楷体" w:hAnsi="Times New Roman"/>
          <w:bCs w:val="0"/>
          <w:sz w:val="32"/>
        </w:rPr>
        <w:t>。</w:t>
      </w:r>
      <w:r>
        <w:rPr>
          <w:rFonts w:ascii="Times New Roman" w:eastAsia="仿宋_GB2312" w:hAnsi="Times New Roman"/>
          <w:bCs w:val="0"/>
          <w:sz w:val="32"/>
          <w:szCs w:val="32"/>
        </w:rPr>
        <w:t>加快实施通村公路提级改造和连通工程，提高通达深度和安全水平，提升通畅水平。推进旅游路、产业路、资源路、乡镇出口路等县乡公路建设。</w:t>
      </w:r>
    </w:p>
    <w:p w14:paraId="4100E132" w14:textId="77777777" w:rsidR="00430CE8" w:rsidRDefault="003A720B">
      <w:pPr>
        <w:pStyle w:val="3"/>
        <w:numPr>
          <w:ilvl w:val="0"/>
          <w:numId w:val="1"/>
        </w:numPr>
        <w:spacing w:before="156" w:after="156" w:line="600" w:lineRule="atLeast"/>
        <w:rPr>
          <w:rFonts w:cs="Times New Roman"/>
        </w:rPr>
      </w:pPr>
      <w:r>
        <w:rPr>
          <w:rFonts w:cs="Times New Roman"/>
        </w:rPr>
        <w:t>内部交通</w:t>
      </w:r>
    </w:p>
    <w:p w14:paraId="59CC13E1"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bCs w:val="0"/>
          <w:sz w:val="32"/>
          <w:szCs w:val="32"/>
        </w:rPr>
        <w:t>构建四通八达的镇域交通网，优化镇域道路网络骨架，完善和提升现有道路等级，形成</w:t>
      </w:r>
      <w:r>
        <w:rPr>
          <w:rFonts w:ascii="Times New Roman" w:eastAsia="仿宋_GB2312" w:hAnsi="Times New Roman"/>
          <w:bCs w:val="0"/>
          <w:sz w:val="32"/>
          <w:szCs w:val="32"/>
        </w:rPr>
        <w:t>“</w:t>
      </w:r>
      <w:r>
        <w:rPr>
          <w:rFonts w:ascii="Times New Roman" w:eastAsia="仿宋_GB2312" w:hAnsi="Times New Roman"/>
          <w:bCs w:val="0"/>
          <w:sz w:val="32"/>
          <w:szCs w:val="32"/>
        </w:rPr>
        <w:t>国道</w:t>
      </w:r>
      <w:r>
        <w:rPr>
          <w:rFonts w:ascii="Times New Roman" w:eastAsia="仿宋_GB2312" w:hAnsi="Times New Roman"/>
          <w:bCs w:val="0"/>
          <w:sz w:val="32"/>
          <w:szCs w:val="32"/>
        </w:rPr>
        <w:t>—</w:t>
      </w:r>
      <w:r>
        <w:rPr>
          <w:rFonts w:ascii="Times New Roman" w:eastAsia="仿宋_GB2312" w:hAnsi="Times New Roman"/>
          <w:bCs w:val="0"/>
          <w:sz w:val="32"/>
          <w:szCs w:val="32"/>
        </w:rPr>
        <w:t>乡道</w:t>
      </w:r>
      <w:r>
        <w:rPr>
          <w:rFonts w:ascii="Times New Roman" w:eastAsia="仿宋_GB2312" w:hAnsi="Times New Roman"/>
          <w:bCs w:val="0"/>
          <w:sz w:val="32"/>
          <w:szCs w:val="32"/>
        </w:rPr>
        <w:t>—</w:t>
      </w:r>
      <w:r>
        <w:rPr>
          <w:rFonts w:ascii="Times New Roman" w:eastAsia="仿宋_GB2312" w:hAnsi="Times New Roman"/>
          <w:bCs w:val="0"/>
          <w:sz w:val="32"/>
          <w:szCs w:val="32"/>
        </w:rPr>
        <w:t>村道</w:t>
      </w:r>
      <w:r>
        <w:rPr>
          <w:rFonts w:ascii="Times New Roman" w:eastAsia="仿宋_GB2312" w:hAnsi="Times New Roman"/>
          <w:bCs w:val="0"/>
          <w:sz w:val="32"/>
          <w:szCs w:val="32"/>
        </w:rPr>
        <w:t>”</w:t>
      </w:r>
      <w:r>
        <w:rPr>
          <w:rFonts w:ascii="Times New Roman" w:eastAsia="仿宋_GB2312" w:hAnsi="Times New Roman" w:hint="eastAsia"/>
          <w:bCs w:val="0"/>
          <w:sz w:val="32"/>
          <w:szCs w:val="32"/>
        </w:rPr>
        <w:t>三</w:t>
      </w:r>
      <w:r>
        <w:rPr>
          <w:rFonts w:ascii="Times New Roman" w:eastAsia="仿宋_GB2312" w:hAnsi="Times New Roman"/>
          <w:bCs w:val="0"/>
          <w:sz w:val="32"/>
          <w:szCs w:val="32"/>
        </w:rPr>
        <w:t>级道路体系，提高内部道路通行能力和运转效率。构筑便捷畅达的镇域公交网，各村屯均应设置公交乘降点，力争</w:t>
      </w:r>
      <w:r>
        <w:rPr>
          <w:rFonts w:ascii="Times New Roman" w:eastAsia="仿宋_GB2312" w:hAnsi="Times New Roman"/>
          <w:bCs w:val="0"/>
          <w:sz w:val="32"/>
          <w:szCs w:val="32"/>
        </w:rPr>
        <w:t>300</w:t>
      </w:r>
      <w:r>
        <w:rPr>
          <w:rFonts w:ascii="Times New Roman" w:eastAsia="仿宋_GB2312" w:hAnsi="Times New Roman"/>
          <w:bCs w:val="0"/>
          <w:sz w:val="32"/>
          <w:szCs w:val="32"/>
        </w:rPr>
        <w:t>米半径覆盖率不小于</w:t>
      </w:r>
      <w:r>
        <w:rPr>
          <w:rFonts w:ascii="Times New Roman" w:eastAsia="仿宋_GB2312" w:hAnsi="Times New Roman"/>
          <w:bCs w:val="0"/>
          <w:sz w:val="32"/>
          <w:szCs w:val="32"/>
        </w:rPr>
        <w:t>90%</w:t>
      </w:r>
      <w:r>
        <w:rPr>
          <w:rFonts w:ascii="Times New Roman" w:eastAsia="仿宋_GB2312" w:hAnsi="Times New Roman"/>
          <w:bCs w:val="0"/>
          <w:sz w:val="32"/>
          <w:szCs w:val="32"/>
        </w:rPr>
        <w:t>，加强与慢行交通衔接换乘，步行短时间可达。</w:t>
      </w:r>
    </w:p>
    <w:p w14:paraId="05237AFB" w14:textId="77777777" w:rsidR="00430CE8" w:rsidRDefault="003A720B">
      <w:pPr>
        <w:pStyle w:val="3"/>
        <w:numPr>
          <w:ilvl w:val="0"/>
          <w:numId w:val="1"/>
        </w:numPr>
        <w:spacing w:before="156" w:after="156" w:line="600" w:lineRule="atLeast"/>
        <w:rPr>
          <w:rFonts w:cs="Times New Roman"/>
        </w:rPr>
      </w:pPr>
      <w:r>
        <w:rPr>
          <w:rFonts w:cs="Times New Roman"/>
        </w:rPr>
        <w:t>交通枢纽设施</w:t>
      </w:r>
    </w:p>
    <w:p w14:paraId="3D31934D"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楷体" w:hAnsi="Times New Roman"/>
          <w:bCs w:val="0"/>
          <w:sz w:val="32"/>
        </w:rPr>
        <w:t>客运枢纽。</w:t>
      </w:r>
      <w:r>
        <w:rPr>
          <w:rFonts w:ascii="Times New Roman" w:eastAsia="仿宋_GB2312" w:hAnsi="Times New Roman"/>
          <w:bCs w:val="0"/>
          <w:sz w:val="32"/>
          <w:szCs w:val="32"/>
        </w:rPr>
        <w:t>保留现状客运站</w:t>
      </w:r>
      <w:r>
        <w:rPr>
          <w:rFonts w:ascii="Times New Roman" w:eastAsia="仿宋_GB2312" w:hAnsi="Times New Roman" w:hint="eastAsia"/>
          <w:bCs w:val="0"/>
          <w:sz w:val="32"/>
          <w:szCs w:val="32"/>
        </w:rPr>
        <w:t>1</w:t>
      </w:r>
      <w:r>
        <w:rPr>
          <w:rFonts w:ascii="Times New Roman" w:eastAsia="仿宋_GB2312" w:hAnsi="Times New Roman" w:hint="eastAsia"/>
          <w:bCs w:val="0"/>
          <w:sz w:val="32"/>
          <w:szCs w:val="32"/>
        </w:rPr>
        <w:t>处</w:t>
      </w:r>
      <w:r>
        <w:rPr>
          <w:rFonts w:ascii="Times New Roman" w:eastAsia="仿宋_GB2312" w:hAnsi="Times New Roman"/>
          <w:bCs w:val="0"/>
          <w:sz w:val="32"/>
          <w:szCs w:val="32"/>
        </w:rPr>
        <w:t>。形成以</w:t>
      </w:r>
      <w:r>
        <w:rPr>
          <w:rFonts w:ascii="Times New Roman" w:eastAsia="仿宋_GB2312" w:hAnsi="Times New Roman" w:hint="eastAsia"/>
          <w:bCs w:val="0"/>
          <w:sz w:val="32"/>
          <w:szCs w:val="32"/>
        </w:rPr>
        <w:t>桦川</w:t>
      </w:r>
      <w:r>
        <w:rPr>
          <w:rFonts w:ascii="Times New Roman" w:eastAsia="仿宋_GB2312" w:hAnsi="Times New Roman"/>
          <w:bCs w:val="0"/>
          <w:sz w:val="32"/>
          <w:szCs w:val="32"/>
        </w:rPr>
        <w:t>客运站为中心，</w:t>
      </w:r>
      <w:r>
        <w:rPr>
          <w:rFonts w:ascii="Times New Roman" w:eastAsia="仿宋_GB2312" w:hAnsi="Times New Roman" w:hint="eastAsia"/>
          <w:bCs w:val="0"/>
          <w:sz w:val="32"/>
          <w:szCs w:val="32"/>
        </w:rPr>
        <w:t>新城客运站</w:t>
      </w:r>
      <w:r>
        <w:rPr>
          <w:rFonts w:ascii="Times New Roman" w:eastAsia="仿宋_GB2312" w:hAnsi="Times New Roman"/>
          <w:bCs w:val="0"/>
          <w:sz w:val="32"/>
          <w:szCs w:val="32"/>
        </w:rPr>
        <w:t>为辅助的二级客运系统。</w:t>
      </w:r>
    </w:p>
    <w:p w14:paraId="31ECB994" w14:textId="77777777" w:rsidR="00430CE8" w:rsidRDefault="003A720B">
      <w:pPr>
        <w:pStyle w:val="21"/>
        <w:spacing w:line="600" w:lineRule="atLeast"/>
        <w:ind w:firstLineChars="200" w:firstLine="640"/>
        <w:jc w:val="both"/>
        <w:rPr>
          <w:rFonts w:ascii="Times New Roman" w:eastAsia="仿宋_GB2312" w:hAnsi="Times New Roman"/>
          <w:bCs w:val="0"/>
          <w:sz w:val="32"/>
          <w:szCs w:val="32"/>
          <w:u w:val="single"/>
        </w:rPr>
      </w:pPr>
      <w:r>
        <w:rPr>
          <w:rFonts w:ascii="Times New Roman" w:eastAsia="楷体" w:hAnsi="Times New Roman"/>
          <w:bCs w:val="0"/>
          <w:sz w:val="32"/>
        </w:rPr>
        <w:t>城乡公交体系。</w:t>
      </w:r>
      <w:r>
        <w:rPr>
          <w:rFonts w:ascii="Times New Roman" w:eastAsia="仿宋_GB2312" w:hAnsi="Times New Roman"/>
          <w:bCs w:val="0"/>
          <w:sz w:val="32"/>
          <w:szCs w:val="32"/>
        </w:rPr>
        <w:t>构建</w:t>
      </w:r>
      <w:r>
        <w:rPr>
          <w:rFonts w:ascii="Times New Roman" w:eastAsia="仿宋_GB2312" w:hAnsi="Times New Roman" w:hint="eastAsia"/>
          <w:bCs w:val="0"/>
          <w:sz w:val="32"/>
          <w:szCs w:val="32"/>
        </w:rPr>
        <w:t>镇</w:t>
      </w:r>
      <w:r>
        <w:rPr>
          <w:rFonts w:ascii="Times New Roman" w:eastAsia="仿宋_GB2312" w:hAnsi="Times New Roman"/>
          <w:bCs w:val="0"/>
          <w:sz w:val="32"/>
          <w:szCs w:val="32"/>
        </w:rPr>
        <w:t>域公交体系，优化线网结构，完</w:t>
      </w:r>
      <w:r>
        <w:rPr>
          <w:rFonts w:ascii="Times New Roman" w:eastAsia="仿宋_GB2312" w:hAnsi="Times New Roman"/>
          <w:bCs w:val="0"/>
          <w:sz w:val="32"/>
          <w:szCs w:val="32"/>
        </w:rPr>
        <w:lastRenderedPageBreak/>
        <w:t>善公交基础设施保障和硬件投入，因地制宜统筹构建层次分明、功能互补、一体衔接的城乡公交服务体系，为全</w:t>
      </w:r>
      <w:r>
        <w:rPr>
          <w:rFonts w:ascii="Times New Roman" w:eastAsia="仿宋_GB2312" w:hAnsi="Times New Roman" w:hint="eastAsia"/>
          <w:bCs w:val="0"/>
          <w:sz w:val="32"/>
          <w:szCs w:val="32"/>
        </w:rPr>
        <w:t>镇</w:t>
      </w:r>
      <w:r>
        <w:rPr>
          <w:rFonts w:ascii="Times New Roman" w:eastAsia="仿宋_GB2312" w:hAnsi="Times New Roman"/>
          <w:bCs w:val="0"/>
          <w:sz w:val="32"/>
          <w:szCs w:val="32"/>
        </w:rPr>
        <w:t>人民提供安全、便捷、优惠、舒适的公共交通服务，促进经济、社会、资源环境协调发展。</w:t>
      </w:r>
    </w:p>
    <w:p w14:paraId="61983CFA" w14:textId="77777777" w:rsidR="00430CE8" w:rsidRDefault="003A720B">
      <w:pPr>
        <w:pStyle w:val="2"/>
        <w:spacing w:before="156" w:after="156" w:line="600" w:lineRule="atLeast"/>
        <w:rPr>
          <w:rFonts w:ascii="Times New Roman" w:hAnsi="Times New Roman" w:cs="Times New Roman"/>
        </w:rPr>
      </w:pPr>
      <w:bookmarkStart w:id="111" w:name="_Toc26179"/>
      <w:bookmarkStart w:id="112" w:name="_Toc694"/>
      <w:bookmarkStart w:id="113" w:name="_Toc239338219"/>
      <w:r>
        <w:rPr>
          <w:rFonts w:ascii="Times New Roman" w:hAnsi="Times New Roman" w:cs="Times New Roman"/>
        </w:rPr>
        <w:t>第</w:t>
      </w:r>
      <w:r>
        <w:rPr>
          <w:rFonts w:ascii="Times New Roman" w:hAnsi="Times New Roman" w:cs="Times New Roman" w:hint="eastAsia"/>
        </w:rPr>
        <w:t>三</w:t>
      </w:r>
      <w:r>
        <w:rPr>
          <w:rFonts w:ascii="Times New Roman" w:hAnsi="Times New Roman" w:cs="Times New Roman"/>
        </w:rPr>
        <w:t>节</w:t>
      </w:r>
      <w:r>
        <w:rPr>
          <w:rFonts w:ascii="Times New Roman" w:hAnsi="Times New Roman" w:cs="Times New Roman" w:hint="eastAsia"/>
        </w:rPr>
        <w:t xml:space="preserve"> </w:t>
      </w:r>
      <w:r>
        <w:rPr>
          <w:rFonts w:ascii="Times New Roman" w:hAnsi="Times New Roman" w:cs="Times New Roman"/>
        </w:rPr>
        <w:t>优化基础设施空间布局</w:t>
      </w:r>
      <w:bookmarkEnd w:id="111"/>
      <w:bookmarkEnd w:id="113"/>
    </w:p>
    <w:p w14:paraId="28683756" w14:textId="77777777" w:rsidR="00430CE8" w:rsidRDefault="003A720B">
      <w:pPr>
        <w:pStyle w:val="3"/>
        <w:numPr>
          <w:ilvl w:val="0"/>
          <w:numId w:val="1"/>
        </w:numPr>
        <w:spacing w:before="156" w:after="156" w:line="600" w:lineRule="atLeast"/>
        <w:rPr>
          <w:rFonts w:cs="Times New Roman"/>
        </w:rPr>
      </w:pPr>
      <w:r>
        <w:rPr>
          <w:rFonts w:cs="Times New Roman"/>
        </w:rPr>
        <w:t>优化给水设施布局</w:t>
      </w:r>
    </w:p>
    <w:p w14:paraId="411FA307"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1.</w:t>
      </w:r>
      <w:r>
        <w:rPr>
          <w:rFonts w:ascii="Times New Roman" w:eastAsia="仿宋_GB2312" w:hAnsi="Times New Roman" w:hint="eastAsia"/>
          <w:bCs w:val="0"/>
          <w:sz w:val="32"/>
          <w:szCs w:val="32"/>
        </w:rPr>
        <w:t>规划用水量计算</w:t>
      </w:r>
    </w:p>
    <w:p w14:paraId="75BE13A3"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确定各村屯生活供水量安全标准为</w:t>
      </w:r>
      <w:r>
        <w:rPr>
          <w:rFonts w:ascii="Times New Roman" w:eastAsia="仿宋_GB2312" w:hAnsi="Times New Roman" w:hint="eastAsia"/>
          <w:bCs w:val="0"/>
          <w:sz w:val="32"/>
          <w:szCs w:val="32"/>
        </w:rPr>
        <w:t>100L/</w:t>
      </w:r>
      <w:r>
        <w:rPr>
          <w:rFonts w:ascii="Times New Roman" w:eastAsia="仿宋_GB2312" w:hAnsi="Times New Roman" w:hint="eastAsia"/>
          <w:bCs w:val="0"/>
          <w:sz w:val="32"/>
          <w:szCs w:val="32"/>
        </w:rPr>
        <w:t>人·</w:t>
      </w:r>
      <w:r>
        <w:rPr>
          <w:rFonts w:ascii="Times New Roman" w:eastAsia="仿宋_GB2312" w:hAnsi="Times New Roman" w:hint="eastAsia"/>
          <w:bCs w:val="0"/>
          <w:sz w:val="32"/>
          <w:szCs w:val="32"/>
        </w:rPr>
        <w:t>d</w:t>
      </w:r>
      <w:r>
        <w:rPr>
          <w:rFonts w:ascii="Times New Roman" w:eastAsia="仿宋_GB2312" w:hAnsi="Times New Roman" w:hint="eastAsia"/>
          <w:bCs w:val="0"/>
          <w:sz w:val="32"/>
          <w:szCs w:val="32"/>
        </w:rPr>
        <w:t>。</w:t>
      </w:r>
    </w:p>
    <w:p w14:paraId="18045B17"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2.</w:t>
      </w:r>
      <w:r>
        <w:rPr>
          <w:rFonts w:ascii="Times New Roman" w:eastAsia="仿宋_GB2312" w:hAnsi="Times New Roman" w:hint="eastAsia"/>
          <w:bCs w:val="0"/>
          <w:sz w:val="32"/>
          <w:szCs w:val="32"/>
        </w:rPr>
        <w:t>供水水源</w:t>
      </w:r>
    </w:p>
    <w:p w14:paraId="7A273308"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现状各村屯水源均采用地下水为水源，采用深水井供水。</w:t>
      </w:r>
    </w:p>
    <w:p w14:paraId="4CDDA427"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3.</w:t>
      </w:r>
      <w:r>
        <w:rPr>
          <w:rFonts w:ascii="Times New Roman" w:eastAsia="仿宋_GB2312" w:hAnsi="Times New Roman" w:hint="eastAsia"/>
          <w:bCs w:val="0"/>
          <w:sz w:val="32"/>
          <w:szCs w:val="32"/>
        </w:rPr>
        <w:t>水源保护及水质监测体系建设</w:t>
      </w:r>
    </w:p>
    <w:p w14:paraId="6DEF5BE2"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水源保护是饮水安全的重要保障，因此应加大力度对饮用水水源进行保护，依据《饮用水保护区划分技术细则》建立水源保护区及准保护区，由地下水供水的水源保护区应在水源井周围</w:t>
      </w:r>
      <w:r>
        <w:rPr>
          <w:rFonts w:ascii="Times New Roman" w:eastAsia="仿宋_GB2312" w:hAnsi="Times New Roman" w:hint="eastAsia"/>
          <w:bCs w:val="0"/>
          <w:sz w:val="32"/>
          <w:szCs w:val="32"/>
        </w:rPr>
        <w:t>10m</w:t>
      </w:r>
      <w:r>
        <w:rPr>
          <w:rFonts w:ascii="Times New Roman" w:eastAsia="仿宋_GB2312" w:hAnsi="Times New Roman" w:hint="eastAsia"/>
          <w:bCs w:val="0"/>
          <w:sz w:val="32"/>
          <w:szCs w:val="32"/>
        </w:rPr>
        <w:t>的范围内不得设置生活居住区和</w:t>
      </w:r>
      <w:proofErr w:type="gramStart"/>
      <w:r>
        <w:rPr>
          <w:rFonts w:ascii="Times New Roman" w:eastAsia="仿宋_GB2312" w:hAnsi="Times New Roman" w:hint="eastAsia"/>
          <w:bCs w:val="0"/>
          <w:sz w:val="32"/>
          <w:szCs w:val="32"/>
        </w:rPr>
        <w:t>禽畜</w:t>
      </w:r>
      <w:proofErr w:type="gramEnd"/>
      <w:r>
        <w:rPr>
          <w:rFonts w:ascii="Times New Roman" w:eastAsia="仿宋_GB2312" w:hAnsi="Times New Roman" w:hint="eastAsia"/>
          <w:bCs w:val="0"/>
          <w:sz w:val="32"/>
          <w:szCs w:val="32"/>
        </w:rPr>
        <w:t>养殖场，渗水的厕所、渗坑，不得堆放垃圾、粪便、废渣或铺设污水管道，应保持良好的卫生状况及绿化。净水站供水和用水点的水质监测，对取水、制水、供水实施全过程管理，及时掌握城乡饮用水水源环境、供水水质状况，并定期检查。</w:t>
      </w:r>
    </w:p>
    <w:p w14:paraId="12A4E6A3"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对检查不合格的供水单位，严格按照有关规定进行查处，</w:t>
      </w:r>
      <w:r>
        <w:rPr>
          <w:rFonts w:ascii="Times New Roman" w:eastAsia="仿宋_GB2312" w:hAnsi="Times New Roman" w:hint="eastAsia"/>
          <w:bCs w:val="0"/>
          <w:sz w:val="32"/>
          <w:szCs w:val="32"/>
        </w:rPr>
        <w:lastRenderedPageBreak/>
        <w:t>并督促限期整改。各供水单位建立以水质为核心的质量管理体系，建立严格的取样、检测和化验制度，按国家有关标准和操作规程检测供水水质，并完善检测数据的统计分析和报表制度。</w:t>
      </w:r>
    </w:p>
    <w:p w14:paraId="5B30C6AB" w14:textId="77777777" w:rsidR="00430CE8" w:rsidRDefault="003A720B">
      <w:pPr>
        <w:pStyle w:val="3"/>
        <w:numPr>
          <w:ilvl w:val="0"/>
          <w:numId w:val="1"/>
        </w:numPr>
        <w:spacing w:before="156" w:after="156" w:line="600" w:lineRule="atLeast"/>
        <w:ind w:firstLine="493"/>
        <w:rPr>
          <w:rFonts w:cs="Times New Roman"/>
        </w:rPr>
      </w:pPr>
      <w:r>
        <w:rPr>
          <w:rFonts w:cs="Times New Roman"/>
        </w:rPr>
        <w:t>优化排水设施布局</w:t>
      </w:r>
    </w:p>
    <w:p w14:paraId="79426496"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1.</w:t>
      </w:r>
      <w:r>
        <w:rPr>
          <w:rFonts w:ascii="Times New Roman" w:eastAsia="仿宋_GB2312" w:hAnsi="Times New Roman" w:hint="eastAsia"/>
          <w:bCs w:val="0"/>
          <w:sz w:val="32"/>
          <w:szCs w:val="32"/>
        </w:rPr>
        <w:t>规划排水体制</w:t>
      </w:r>
    </w:p>
    <w:p w14:paraId="0319BFDD"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实施雨污分流、粪便污水资源化利用。</w:t>
      </w:r>
    </w:p>
    <w:p w14:paraId="0DE22E05"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2.</w:t>
      </w:r>
      <w:r>
        <w:rPr>
          <w:rFonts w:ascii="Times New Roman" w:eastAsia="仿宋_GB2312" w:hAnsi="Times New Roman" w:hint="eastAsia"/>
          <w:bCs w:val="0"/>
          <w:sz w:val="32"/>
          <w:szCs w:val="32"/>
        </w:rPr>
        <w:t>污水处理规划</w:t>
      </w:r>
    </w:p>
    <w:p w14:paraId="390C3A27"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村屯住宅分散，全部进行集中处理，将面临污水收集管网投资的巨大压力。为此，要积极探索，因地制宜，对分散农户引进技术实行就地处理。目前的处理方法主要有人工生态湿地、沼气、无动力厌氧、改良“三格式”化粪池、氧化塘以及地埋式一体化设施等。</w:t>
      </w:r>
    </w:p>
    <w:p w14:paraId="251FCDD3"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bookmarkStart w:id="114" w:name="_Hlk179278469"/>
      <w:r>
        <w:rPr>
          <w:rFonts w:ascii="Times New Roman" w:eastAsia="仿宋_GB2312" w:hAnsi="Times New Roman" w:hint="eastAsia"/>
          <w:bCs w:val="0"/>
          <w:sz w:val="32"/>
          <w:szCs w:val="32"/>
        </w:rPr>
        <w:t>有条件的村屯要尽快建设地下排污管网及一体化小型污水处理站，利用明沟和暗沟排放污水的村屯，污水要有组织排放，设立固定、不渗漏、</w:t>
      </w:r>
      <w:proofErr w:type="gramStart"/>
      <w:r>
        <w:rPr>
          <w:rFonts w:ascii="Times New Roman" w:eastAsia="仿宋_GB2312" w:hAnsi="Times New Roman" w:hint="eastAsia"/>
          <w:bCs w:val="0"/>
          <w:sz w:val="32"/>
          <w:szCs w:val="32"/>
        </w:rPr>
        <w:t>不</w:t>
      </w:r>
      <w:proofErr w:type="gramEnd"/>
      <w:r>
        <w:rPr>
          <w:rFonts w:ascii="Times New Roman" w:eastAsia="仿宋_GB2312" w:hAnsi="Times New Roman" w:hint="eastAsia"/>
          <w:bCs w:val="0"/>
          <w:sz w:val="32"/>
          <w:szCs w:val="32"/>
        </w:rPr>
        <w:t>外溢的污水氧化塘</w:t>
      </w:r>
      <w:bookmarkEnd w:id="114"/>
      <w:r>
        <w:rPr>
          <w:rFonts w:ascii="Times New Roman" w:eastAsia="仿宋_GB2312" w:hAnsi="Times New Roman" w:hint="eastAsia"/>
          <w:bCs w:val="0"/>
          <w:sz w:val="32"/>
          <w:szCs w:val="32"/>
        </w:rPr>
        <w:t>。</w:t>
      </w:r>
    </w:p>
    <w:p w14:paraId="5027E175"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在工程技术措施上，要综合采取减少污染源措施（如清洁生产、节约用水）、提高农田及水环境自净能力措施以及人工污水处理措施，仅仅采取人工处理措施是十分有限的，而且在经济上难以承受。要充分利用农村地域的自然净化能力，即充分利用农村周边的河流、渠系、池塘、农田和荒地</w:t>
      </w:r>
      <w:r>
        <w:rPr>
          <w:rFonts w:ascii="Times New Roman" w:eastAsia="仿宋_GB2312" w:hAnsi="Times New Roman" w:hint="eastAsia"/>
          <w:bCs w:val="0"/>
          <w:sz w:val="32"/>
          <w:szCs w:val="32"/>
        </w:rPr>
        <w:lastRenderedPageBreak/>
        <w:t>等，开展土地污水处理、污水灌溉，建设人工湿地、氧化塘或氧化沟，构建水循环系统和水生植物与荒地结合的生态净化系统等措施。同时可以采用氧化塘等污水处理措施，与畜禽养殖和水产、渔业等相结合，可以保证常年运行，既降低污水处理成本，又产生经济效益。</w:t>
      </w:r>
    </w:p>
    <w:p w14:paraId="25011C1F" w14:textId="77777777" w:rsidR="00430CE8" w:rsidRDefault="003A720B">
      <w:pPr>
        <w:pStyle w:val="3"/>
        <w:numPr>
          <w:ilvl w:val="0"/>
          <w:numId w:val="1"/>
        </w:numPr>
        <w:spacing w:before="156" w:after="156" w:line="600" w:lineRule="atLeast"/>
        <w:rPr>
          <w:rFonts w:cs="Times New Roman"/>
        </w:rPr>
      </w:pPr>
      <w:r>
        <w:rPr>
          <w:rFonts w:cs="Times New Roman"/>
        </w:rPr>
        <w:t>优化电力设施布局</w:t>
      </w:r>
    </w:p>
    <w:p w14:paraId="36A0AA34"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科学规划城乡配电网，加快电网建设和改造，电网与电源建设同步发展，强化网络结构和完善主系统联络通道。</w:t>
      </w:r>
    </w:p>
    <w:p w14:paraId="4CAE57AB" w14:textId="2D273A84" w:rsidR="000E5756" w:rsidRDefault="003A720B" w:rsidP="000E5756">
      <w:pPr>
        <w:pStyle w:val="21"/>
        <w:spacing w:line="600" w:lineRule="atLeast"/>
        <w:ind w:firstLineChars="200" w:firstLine="640"/>
        <w:jc w:val="both"/>
        <w:rPr>
          <w:rFonts w:ascii="Times New Roman" w:eastAsia="仿宋_GB2312" w:hAnsi="Times New Roman"/>
          <w:bCs w:val="0"/>
          <w:sz w:val="32"/>
          <w:szCs w:val="32"/>
        </w:rPr>
      </w:pPr>
      <w:bookmarkStart w:id="115" w:name="_Hlk179278490"/>
      <w:r>
        <w:rPr>
          <w:rFonts w:ascii="Times New Roman" w:eastAsia="仿宋_GB2312" w:hAnsi="Times New Roman" w:hint="eastAsia"/>
          <w:bCs w:val="0"/>
          <w:sz w:val="32"/>
          <w:szCs w:val="32"/>
        </w:rPr>
        <w:t>优化电网结构，满足各类用电负荷增长的需要，根据实际需要尽量满足“</w:t>
      </w:r>
      <w:r>
        <w:rPr>
          <w:rFonts w:ascii="Times New Roman" w:eastAsia="仿宋_GB2312" w:hAnsi="Times New Roman" w:hint="eastAsia"/>
          <w:bCs w:val="0"/>
          <w:sz w:val="32"/>
          <w:szCs w:val="32"/>
        </w:rPr>
        <w:t>N-1</w:t>
      </w:r>
      <w:r>
        <w:rPr>
          <w:rFonts w:ascii="Times New Roman" w:eastAsia="仿宋_GB2312" w:hAnsi="Times New Roman" w:hint="eastAsia"/>
          <w:bCs w:val="0"/>
          <w:sz w:val="32"/>
          <w:szCs w:val="32"/>
        </w:rPr>
        <w:t>”或更高供电要求。</w:t>
      </w:r>
      <w:bookmarkEnd w:id="115"/>
    </w:p>
    <w:p w14:paraId="03D720AE" w14:textId="77777777" w:rsidR="00430CE8" w:rsidRDefault="003A720B">
      <w:pPr>
        <w:pStyle w:val="3"/>
        <w:numPr>
          <w:ilvl w:val="0"/>
          <w:numId w:val="1"/>
        </w:numPr>
        <w:spacing w:before="156" w:after="156" w:line="600" w:lineRule="atLeast"/>
        <w:rPr>
          <w:rFonts w:cs="Times New Roman"/>
        </w:rPr>
      </w:pPr>
      <w:r>
        <w:rPr>
          <w:rFonts w:cs="Times New Roman"/>
        </w:rPr>
        <w:t>优化</w:t>
      </w:r>
      <w:r>
        <w:rPr>
          <w:rFonts w:cs="Times New Roman" w:hint="eastAsia"/>
        </w:rPr>
        <w:t>通信</w:t>
      </w:r>
      <w:r>
        <w:rPr>
          <w:rFonts w:cs="Times New Roman"/>
        </w:rPr>
        <w:t>工程布局</w:t>
      </w:r>
    </w:p>
    <w:p w14:paraId="6F0D5C7E"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加强信息基础设施建设，加快下一代移动通信网络、互联网、高速宽带传输网络等信息基础设施建设，促进电信网、广播电视网、互联网三网融合，推进互联网与物联网应用，推动城镇智能化建设，加快</w:t>
      </w:r>
      <w:r>
        <w:rPr>
          <w:rFonts w:ascii="Times New Roman" w:eastAsia="仿宋_GB2312" w:hAnsi="Times New Roman" w:hint="eastAsia"/>
          <w:bCs w:val="0"/>
          <w:sz w:val="32"/>
          <w:szCs w:val="32"/>
        </w:rPr>
        <w:t xml:space="preserve">5G </w:t>
      </w:r>
      <w:r>
        <w:rPr>
          <w:rFonts w:ascii="Times New Roman" w:eastAsia="仿宋_GB2312" w:hAnsi="Times New Roman" w:hint="eastAsia"/>
          <w:bCs w:val="0"/>
          <w:sz w:val="32"/>
          <w:szCs w:val="32"/>
        </w:rPr>
        <w:t>网络建设，扩大千兆及以上光纤覆盖范围。构建现代化邮政体系。提升邮政收寄、处理、运输和投递环节服务能力，构建“骨干</w:t>
      </w:r>
      <w:r>
        <w:rPr>
          <w:rFonts w:ascii="Times New Roman" w:eastAsia="仿宋_GB2312" w:hAnsi="Times New Roman" w:hint="eastAsia"/>
          <w:bCs w:val="0"/>
          <w:sz w:val="32"/>
          <w:szCs w:val="32"/>
        </w:rPr>
        <w:t>-</w:t>
      </w:r>
      <w:r>
        <w:rPr>
          <w:rFonts w:ascii="Times New Roman" w:eastAsia="仿宋_GB2312" w:hAnsi="Times New Roman" w:hint="eastAsia"/>
          <w:bCs w:val="0"/>
          <w:sz w:val="32"/>
          <w:szCs w:val="32"/>
        </w:rPr>
        <w:t>枢纽</w:t>
      </w:r>
      <w:r>
        <w:rPr>
          <w:rFonts w:ascii="Times New Roman" w:eastAsia="仿宋_GB2312" w:hAnsi="Times New Roman" w:hint="eastAsia"/>
          <w:bCs w:val="0"/>
          <w:sz w:val="32"/>
          <w:szCs w:val="32"/>
        </w:rPr>
        <w:t>-</w:t>
      </w:r>
      <w:r>
        <w:rPr>
          <w:rFonts w:ascii="Times New Roman" w:eastAsia="仿宋_GB2312" w:hAnsi="Times New Roman" w:hint="eastAsia"/>
          <w:bCs w:val="0"/>
          <w:sz w:val="32"/>
          <w:szCs w:val="32"/>
        </w:rPr>
        <w:t>末端”综合立体、通达高效、智能安全的邮政寄递网络。完善农村邮站及邮路建设，推动城乡区域协同发展。</w:t>
      </w:r>
    </w:p>
    <w:p w14:paraId="6EA25132" w14:textId="77777777" w:rsidR="00430CE8" w:rsidRDefault="003A720B">
      <w:pPr>
        <w:pStyle w:val="3"/>
        <w:numPr>
          <w:ilvl w:val="0"/>
          <w:numId w:val="1"/>
        </w:numPr>
        <w:spacing w:before="156" w:after="156" w:line="600" w:lineRule="atLeast"/>
        <w:rPr>
          <w:rFonts w:cs="Times New Roman"/>
        </w:rPr>
      </w:pPr>
      <w:r>
        <w:rPr>
          <w:rFonts w:cs="Times New Roman"/>
        </w:rPr>
        <w:lastRenderedPageBreak/>
        <w:t>优化供热设施布局</w:t>
      </w:r>
    </w:p>
    <w:p w14:paraId="6411DC14"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镇域采用分散供热模式。镇区采用分散供热，规划公共管理与公共服务建筑采用电采暖。</w:t>
      </w:r>
    </w:p>
    <w:p w14:paraId="1C34E148"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村庄供热建议采用以下两种模式：一是独立供热模式。可采用直燃式秸秆半气化多功能水暖炉采暖、墙体保温与地盘管独立供热模式。二是集中供热模式。有条件的地方，可采用建设锅炉房，使用秸秆压块专用供暖锅炉集中供热模式</w:t>
      </w:r>
      <w:r>
        <w:rPr>
          <w:rFonts w:ascii="Times New Roman" w:eastAsia="仿宋_GB2312" w:hAnsi="Times New Roman"/>
          <w:bCs w:val="0"/>
          <w:sz w:val="32"/>
          <w:szCs w:val="32"/>
        </w:rPr>
        <w:t>。</w:t>
      </w:r>
    </w:p>
    <w:p w14:paraId="33B33DDB" w14:textId="77777777" w:rsidR="00430CE8" w:rsidRDefault="003A720B">
      <w:pPr>
        <w:pStyle w:val="3"/>
        <w:numPr>
          <w:ilvl w:val="0"/>
          <w:numId w:val="1"/>
        </w:numPr>
        <w:spacing w:before="156" w:after="156" w:line="600" w:lineRule="atLeast"/>
        <w:rPr>
          <w:rFonts w:cs="Times New Roman"/>
        </w:rPr>
      </w:pPr>
      <w:r>
        <w:rPr>
          <w:rFonts w:cs="Times New Roman"/>
        </w:rPr>
        <w:t>优化燃气设施布局</w:t>
      </w:r>
    </w:p>
    <w:p w14:paraId="7E58C4F5"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镇域范围内民用燃气主要以液化石油气为主要燃料，气源采用桦川县液化石油气站。</w:t>
      </w:r>
    </w:p>
    <w:p w14:paraId="2E88F95E"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推广使用秸秆燃料块并配套使用专用炉具的模式。采用直燃式秸秆半气化炉，可带暖气设备给居室供暖，热效率比较高，供暖效果好。</w:t>
      </w:r>
    </w:p>
    <w:p w14:paraId="57D3697B" w14:textId="77777777" w:rsidR="00430CE8" w:rsidRDefault="003A720B">
      <w:pPr>
        <w:pStyle w:val="3"/>
        <w:numPr>
          <w:ilvl w:val="0"/>
          <w:numId w:val="1"/>
        </w:numPr>
        <w:spacing w:before="156" w:after="156" w:line="600" w:lineRule="atLeast"/>
        <w:rPr>
          <w:rFonts w:cs="Times New Roman"/>
        </w:rPr>
      </w:pPr>
      <w:r>
        <w:rPr>
          <w:rFonts w:cs="Times New Roman"/>
        </w:rPr>
        <w:t>优化环卫设施布局</w:t>
      </w:r>
    </w:p>
    <w:p w14:paraId="648287D2"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逐步推行生活垃圾分类制度，完善以“村屯收集</w:t>
      </w:r>
      <w:r>
        <w:rPr>
          <w:rFonts w:ascii="Times New Roman" w:eastAsia="仿宋_GB2312" w:hAnsi="Times New Roman" w:hint="eastAsia"/>
          <w:bCs w:val="0"/>
          <w:sz w:val="32"/>
          <w:szCs w:val="32"/>
        </w:rPr>
        <w:t>-</w:t>
      </w:r>
      <w:r>
        <w:rPr>
          <w:rFonts w:ascii="Times New Roman" w:eastAsia="仿宋_GB2312" w:hAnsi="Times New Roman" w:hint="eastAsia"/>
          <w:bCs w:val="0"/>
          <w:sz w:val="32"/>
          <w:szCs w:val="32"/>
        </w:rPr>
        <w:t>乡镇转运</w:t>
      </w:r>
      <w:r>
        <w:rPr>
          <w:rFonts w:ascii="Times New Roman" w:eastAsia="仿宋_GB2312" w:hAnsi="Times New Roman" w:hint="eastAsia"/>
          <w:bCs w:val="0"/>
          <w:sz w:val="32"/>
          <w:szCs w:val="32"/>
        </w:rPr>
        <w:t>-</w:t>
      </w:r>
      <w:r>
        <w:rPr>
          <w:rFonts w:ascii="Times New Roman" w:eastAsia="仿宋_GB2312" w:hAnsi="Times New Roman" w:hint="eastAsia"/>
          <w:bCs w:val="0"/>
          <w:sz w:val="32"/>
          <w:szCs w:val="32"/>
        </w:rPr>
        <w:t>县集中处理”的生活垃圾收运及处理体系。各村屯建成垃圾分类收集转运一体化站，由乡镇转运至桦川县垃圾转运站，由桦川县统一转运至佳木斯市生活垃圾焚烧发电厂统一焚烧。</w:t>
      </w:r>
    </w:p>
    <w:p w14:paraId="7EA171F4" w14:textId="77777777" w:rsidR="00430CE8" w:rsidRDefault="003A720B">
      <w:pPr>
        <w:pStyle w:val="2"/>
        <w:spacing w:before="156" w:after="156" w:line="600" w:lineRule="atLeast"/>
        <w:rPr>
          <w:rFonts w:ascii="Times New Roman" w:hAnsi="Times New Roman" w:cs="Times New Roman"/>
        </w:rPr>
      </w:pPr>
      <w:bookmarkStart w:id="116" w:name="_Toc239338220"/>
      <w:r>
        <w:rPr>
          <w:rFonts w:ascii="Times New Roman" w:hAnsi="Times New Roman" w:cs="Times New Roman"/>
        </w:rPr>
        <w:lastRenderedPageBreak/>
        <w:t>第</w:t>
      </w:r>
      <w:r>
        <w:rPr>
          <w:rFonts w:ascii="Times New Roman" w:hAnsi="Times New Roman" w:cs="Times New Roman" w:hint="eastAsia"/>
        </w:rPr>
        <w:t>四</w:t>
      </w:r>
      <w:r>
        <w:rPr>
          <w:rFonts w:ascii="Times New Roman" w:hAnsi="Times New Roman" w:cs="Times New Roman"/>
        </w:rPr>
        <w:t>节</w:t>
      </w:r>
      <w:r>
        <w:rPr>
          <w:rFonts w:ascii="Times New Roman" w:hAnsi="Times New Roman" w:cs="Times New Roman" w:hint="eastAsia"/>
        </w:rPr>
        <w:t xml:space="preserve"> </w:t>
      </w:r>
      <w:r>
        <w:rPr>
          <w:rFonts w:ascii="Times New Roman" w:hAnsi="Times New Roman" w:cs="Times New Roman"/>
        </w:rPr>
        <w:t>加强水利基础设施建设</w:t>
      </w:r>
      <w:bookmarkEnd w:id="112"/>
      <w:bookmarkEnd w:id="116"/>
    </w:p>
    <w:p w14:paraId="129DA8B6" w14:textId="77777777" w:rsidR="00430CE8" w:rsidRDefault="003A720B">
      <w:pPr>
        <w:pStyle w:val="3"/>
        <w:numPr>
          <w:ilvl w:val="0"/>
          <w:numId w:val="1"/>
        </w:numPr>
        <w:spacing w:before="156" w:after="156" w:line="600" w:lineRule="atLeast"/>
        <w:rPr>
          <w:rFonts w:cs="Times New Roman"/>
        </w:rPr>
      </w:pPr>
      <w:r>
        <w:rPr>
          <w:rFonts w:cs="Times New Roman"/>
        </w:rPr>
        <w:t>节约用水规划</w:t>
      </w:r>
    </w:p>
    <w:p w14:paraId="455E0663" w14:textId="77777777" w:rsidR="00430CE8" w:rsidRDefault="003A720B">
      <w:pPr>
        <w:spacing w:line="600" w:lineRule="atLeast"/>
        <w:ind w:firstLineChars="200" w:firstLine="640"/>
        <w:rPr>
          <w:rFonts w:cs="Times New Roman"/>
          <w:szCs w:val="32"/>
        </w:rPr>
      </w:pPr>
      <w:r>
        <w:rPr>
          <w:rFonts w:cs="Times New Roman" w:hint="eastAsia"/>
          <w:szCs w:val="32"/>
        </w:rPr>
        <w:t>根据《中华人民共和国水法》规定，国家厉行节约用水，大力推行节约用水措施，推广节约用水新技术、新工艺，发展节水型工业、农业和服务业，建立节水型社会。各级人民政府应当采取措施，加强对节约用水的管理，建立节约用水技术开发推广体系，培育和发展节约用水产业</w:t>
      </w:r>
      <w:r>
        <w:rPr>
          <w:rFonts w:cs="Times New Roman"/>
          <w:szCs w:val="32"/>
        </w:rPr>
        <w:t>。</w:t>
      </w:r>
    </w:p>
    <w:p w14:paraId="4327ED9D" w14:textId="77777777" w:rsidR="00430CE8" w:rsidRDefault="003A720B">
      <w:pPr>
        <w:pStyle w:val="3"/>
        <w:numPr>
          <w:ilvl w:val="0"/>
          <w:numId w:val="1"/>
        </w:numPr>
        <w:spacing w:before="156" w:after="156" w:line="600" w:lineRule="atLeast"/>
        <w:rPr>
          <w:rFonts w:cs="Times New Roman"/>
        </w:rPr>
      </w:pPr>
      <w:r>
        <w:rPr>
          <w:rFonts w:cs="Times New Roman"/>
        </w:rPr>
        <w:t>完善优化水利设施</w:t>
      </w:r>
    </w:p>
    <w:p w14:paraId="6DD37E38" w14:textId="77777777" w:rsidR="00430CE8" w:rsidRDefault="003A720B">
      <w:pPr>
        <w:spacing w:line="600" w:lineRule="atLeast"/>
        <w:ind w:firstLineChars="200" w:firstLine="640"/>
        <w:rPr>
          <w:rFonts w:eastAsia="楷体" w:cs="Times New Roman"/>
          <w:szCs w:val="32"/>
        </w:rPr>
      </w:pPr>
      <w:r>
        <w:rPr>
          <w:rFonts w:eastAsia="楷体" w:cs="Times New Roman" w:hint="eastAsia"/>
          <w:szCs w:val="32"/>
        </w:rPr>
        <w:t>1.</w:t>
      </w:r>
      <w:r>
        <w:rPr>
          <w:rFonts w:eastAsia="楷体" w:cs="Times New Roman" w:hint="eastAsia"/>
          <w:szCs w:val="32"/>
        </w:rPr>
        <w:t>灌区节水配套建设</w:t>
      </w:r>
    </w:p>
    <w:p w14:paraId="659E108B" w14:textId="77777777" w:rsidR="00430CE8" w:rsidRDefault="003A720B">
      <w:pPr>
        <w:spacing w:line="600" w:lineRule="atLeast"/>
        <w:ind w:firstLineChars="200" w:firstLine="640"/>
        <w:rPr>
          <w:rFonts w:cs="Times New Roman"/>
          <w:szCs w:val="32"/>
        </w:rPr>
      </w:pPr>
      <w:r>
        <w:rPr>
          <w:rFonts w:cs="Times New Roman" w:hint="eastAsia"/>
          <w:szCs w:val="32"/>
        </w:rPr>
        <w:t>完成中小型灌区水利工程管理与保护范围划界工作，进一步谋划现代灌区新建和改扩建工程，持续提高灌区覆盖农田灌溉面积比例，为新城镇现代农业建设和全面乡村振兴提供水利支撑和保障。</w:t>
      </w:r>
    </w:p>
    <w:p w14:paraId="7BED9B67" w14:textId="77777777" w:rsidR="00430CE8" w:rsidRDefault="003A720B">
      <w:pPr>
        <w:spacing w:line="600" w:lineRule="atLeast"/>
        <w:ind w:firstLineChars="200" w:firstLine="640"/>
        <w:rPr>
          <w:rFonts w:eastAsia="楷体" w:cs="Times New Roman"/>
          <w:szCs w:val="32"/>
        </w:rPr>
      </w:pPr>
      <w:r>
        <w:rPr>
          <w:rFonts w:cs="Times New Roman" w:hint="eastAsia"/>
          <w:szCs w:val="32"/>
        </w:rPr>
        <w:t>管理范围，干渠两侧不小于</w:t>
      </w:r>
      <w:r>
        <w:rPr>
          <w:rFonts w:cs="Times New Roman" w:hint="eastAsia"/>
          <w:szCs w:val="32"/>
        </w:rPr>
        <w:t>10</w:t>
      </w:r>
      <w:r>
        <w:rPr>
          <w:rFonts w:cs="Times New Roman" w:hint="eastAsia"/>
          <w:szCs w:val="32"/>
        </w:rPr>
        <w:t>米，支渠两侧不小于</w:t>
      </w:r>
      <w:r>
        <w:rPr>
          <w:rFonts w:cs="Times New Roman" w:hint="eastAsia"/>
          <w:szCs w:val="32"/>
        </w:rPr>
        <w:t>5</w:t>
      </w:r>
      <w:r>
        <w:rPr>
          <w:rFonts w:cs="Times New Roman" w:hint="eastAsia"/>
          <w:szCs w:val="32"/>
        </w:rPr>
        <w:t>米，建筑物工程不小于</w:t>
      </w:r>
      <w:r>
        <w:rPr>
          <w:rFonts w:cs="Times New Roman" w:hint="eastAsia"/>
          <w:szCs w:val="32"/>
        </w:rPr>
        <w:t>50</w:t>
      </w:r>
      <w:r>
        <w:rPr>
          <w:rFonts w:cs="Times New Roman" w:hint="eastAsia"/>
          <w:szCs w:val="32"/>
        </w:rPr>
        <w:t>米；保护范围，干、支渠以管理范围边界以外不小于</w:t>
      </w:r>
      <w:r>
        <w:rPr>
          <w:rFonts w:cs="Times New Roman" w:hint="eastAsia"/>
          <w:szCs w:val="32"/>
        </w:rPr>
        <w:t>20</w:t>
      </w:r>
      <w:r>
        <w:rPr>
          <w:rFonts w:cs="Times New Roman" w:hint="eastAsia"/>
          <w:szCs w:val="32"/>
        </w:rPr>
        <w:t>米为界，建筑物工程以建筑物管理范围边界以外不小于</w:t>
      </w:r>
      <w:r>
        <w:rPr>
          <w:rFonts w:cs="Times New Roman" w:hint="eastAsia"/>
          <w:szCs w:val="32"/>
        </w:rPr>
        <w:t>50</w:t>
      </w:r>
      <w:r>
        <w:rPr>
          <w:rFonts w:cs="Times New Roman" w:hint="eastAsia"/>
          <w:szCs w:val="32"/>
        </w:rPr>
        <w:t>米为界。建设现代灌区，更新现状设施，至</w:t>
      </w:r>
      <w:r>
        <w:rPr>
          <w:rFonts w:cs="Times New Roman" w:hint="eastAsia"/>
          <w:szCs w:val="32"/>
        </w:rPr>
        <w:t>2035</w:t>
      </w:r>
      <w:r>
        <w:rPr>
          <w:rFonts w:cs="Times New Roman" w:hint="eastAsia"/>
          <w:szCs w:val="32"/>
        </w:rPr>
        <w:t>年农业灌溉水利用系数提高到</w:t>
      </w:r>
      <w:r>
        <w:rPr>
          <w:rFonts w:cs="Times New Roman" w:hint="eastAsia"/>
          <w:szCs w:val="32"/>
        </w:rPr>
        <w:t>0.52</w:t>
      </w:r>
      <w:r>
        <w:rPr>
          <w:rFonts w:cs="Times New Roman" w:hint="eastAsia"/>
          <w:szCs w:val="32"/>
        </w:rPr>
        <w:t>以上。</w:t>
      </w:r>
    </w:p>
    <w:p w14:paraId="656FC8BC" w14:textId="77777777" w:rsidR="00430CE8" w:rsidRDefault="003A720B">
      <w:pPr>
        <w:spacing w:line="600" w:lineRule="atLeast"/>
        <w:ind w:firstLineChars="200" w:firstLine="640"/>
        <w:rPr>
          <w:rFonts w:eastAsia="楷体" w:cs="Times New Roman"/>
          <w:szCs w:val="32"/>
        </w:rPr>
      </w:pPr>
      <w:r>
        <w:rPr>
          <w:rFonts w:eastAsia="楷体" w:cs="Times New Roman" w:hint="eastAsia"/>
          <w:szCs w:val="32"/>
        </w:rPr>
        <w:t>2.</w:t>
      </w:r>
      <w:r>
        <w:rPr>
          <w:rFonts w:eastAsia="楷体" w:cs="Times New Roman" w:hint="eastAsia"/>
          <w:szCs w:val="32"/>
        </w:rPr>
        <w:t>防洪提升</w:t>
      </w:r>
    </w:p>
    <w:p w14:paraId="0C74BA21" w14:textId="77777777" w:rsidR="00430CE8" w:rsidRDefault="003A720B">
      <w:pPr>
        <w:spacing w:line="600" w:lineRule="atLeast"/>
        <w:ind w:firstLineChars="200" w:firstLine="640"/>
        <w:rPr>
          <w:rFonts w:cs="Times New Roman"/>
          <w:szCs w:val="32"/>
        </w:rPr>
      </w:pPr>
      <w:r>
        <w:rPr>
          <w:rFonts w:cs="Times New Roman" w:hint="eastAsia"/>
          <w:szCs w:val="32"/>
        </w:rPr>
        <w:t>规划全面提高堤防标准，河道规划防洪标准为</w:t>
      </w:r>
      <w:r>
        <w:rPr>
          <w:rFonts w:cs="Times New Roman" w:hint="eastAsia"/>
          <w:szCs w:val="32"/>
        </w:rPr>
        <w:t>20</w:t>
      </w:r>
      <w:r>
        <w:rPr>
          <w:rFonts w:cs="Times New Roman" w:hint="eastAsia"/>
          <w:szCs w:val="32"/>
        </w:rPr>
        <w:t>年一</w:t>
      </w:r>
      <w:r>
        <w:rPr>
          <w:rFonts w:cs="Times New Roman" w:hint="eastAsia"/>
          <w:szCs w:val="32"/>
        </w:rPr>
        <w:lastRenderedPageBreak/>
        <w:t>遇</w:t>
      </w:r>
      <w:proofErr w:type="gramStart"/>
      <w:r>
        <w:rPr>
          <w:rFonts w:cs="Times New Roman"/>
          <w:szCs w:val="32"/>
        </w:rPr>
        <w:t>。</w:t>
      </w:r>
      <w:proofErr w:type="gramEnd"/>
    </w:p>
    <w:p w14:paraId="751531B1" w14:textId="77777777" w:rsidR="00430CE8" w:rsidRDefault="003A720B">
      <w:pPr>
        <w:pStyle w:val="2"/>
        <w:spacing w:before="156" w:after="156" w:line="600" w:lineRule="atLeast"/>
        <w:rPr>
          <w:rFonts w:ascii="Times New Roman" w:hAnsi="Times New Roman" w:cs="Times New Roman"/>
        </w:rPr>
      </w:pPr>
      <w:bookmarkStart w:id="117" w:name="_Toc239338221"/>
      <w:r>
        <w:rPr>
          <w:rFonts w:ascii="Times New Roman" w:hAnsi="Times New Roman" w:cs="Times New Roman"/>
        </w:rPr>
        <w:t>第</w:t>
      </w:r>
      <w:r>
        <w:rPr>
          <w:rFonts w:ascii="Times New Roman" w:hAnsi="Times New Roman" w:cs="Times New Roman" w:hint="eastAsia"/>
        </w:rPr>
        <w:t>五</w:t>
      </w:r>
      <w:r>
        <w:rPr>
          <w:rFonts w:ascii="Times New Roman" w:hAnsi="Times New Roman" w:cs="Times New Roman"/>
        </w:rPr>
        <w:t>节</w:t>
      </w:r>
      <w:r>
        <w:rPr>
          <w:rFonts w:ascii="Times New Roman" w:hAnsi="Times New Roman" w:cs="Times New Roman" w:hint="eastAsia"/>
        </w:rPr>
        <w:t xml:space="preserve"> </w:t>
      </w:r>
      <w:r>
        <w:rPr>
          <w:rFonts w:ascii="Times New Roman" w:hAnsi="Times New Roman" w:cs="Times New Roman" w:hint="eastAsia"/>
        </w:rPr>
        <w:t>矿产资源保护与利用</w:t>
      </w:r>
      <w:bookmarkEnd w:id="117"/>
    </w:p>
    <w:p w14:paraId="49204BDC" w14:textId="77777777" w:rsidR="00430CE8" w:rsidRDefault="003A720B">
      <w:pPr>
        <w:pStyle w:val="3"/>
        <w:numPr>
          <w:ilvl w:val="0"/>
          <w:numId w:val="1"/>
        </w:numPr>
        <w:spacing w:before="156" w:after="156" w:line="600" w:lineRule="atLeast"/>
        <w:rPr>
          <w:rFonts w:cs="Times New Roman"/>
        </w:rPr>
      </w:pPr>
      <w:r>
        <w:rPr>
          <w:rFonts w:cs="Times New Roman" w:hint="eastAsia"/>
        </w:rPr>
        <w:t>矿产资源保护与利用目标</w:t>
      </w:r>
    </w:p>
    <w:p w14:paraId="770B1ACC" w14:textId="77777777" w:rsidR="00430CE8" w:rsidRDefault="003A720B">
      <w:pPr>
        <w:spacing w:line="600" w:lineRule="atLeast"/>
        <w:ind w:firstLineChars="200" w:firstLine="640"/>
        <w:rPr>
          <w:rFonts w:cs="Times New Roman"/>
          <w:szCs w:val="32"/>
        </w:rPr>
      </w:pPr>
      <w:r>
        <w:rPr>
          <w:rFonts w:cs="Times New Roman" w:hint="eastAsia"/>
          <w:szCs w:val="32"/>
        </w:rPr>
        <w:t>坚持生态保护优先，统筹协调矿产资源开发利用与生态保护，落实国家和省战略性矿产资源勘查、开发布局安排，统筹协调矿产资源的开发与保护，提高矿产资源保障程度。严格控制矿产资源开发强度，以战略性矿产、优势矿种、重要矿区为重点，加大矿产资源整合力度，提高集约化、规模化开发程度，推进中大型矿山建设。提高矿产资源综合利用效率，加强共伴生矿产资源综合利用和矿山废物的资源化利用，强化矿产资源保护与节约、集约利用。</w:t>
      </w:r>
    </w:p>
    <w:p w14:paraId="00100930" w14:textId="77777777" w:rsidR="00430CE8" w:rsidRDefault="003A720B">
      <w:pPr>
        <w:spacing w:line="600" w:lineRule="atLeast"/>
        <w:ind w:firstLineChars="200" w:firstLine="640"/>
        <w:rPr>
          <w:rFonts w:cs="Times New Roman"/>
          <w:szCs w:val="32"/>
        </w:rPr>
      </w:pPr>
      <w:r>
        <w:rPr>
          <w:rFonts w:cs="Times New Roman" w:hint="eastAsia"/>
          <w:szCs w:val="32"/>
        </w:rPr>
        <w:t>新城镇共有</w:t>
      </w:r>
      <w:r>
        <w:rPr>
          <w:rFonts w:cs="Times New Roman" w:hint="eastAsia"/>
          <w:szCs w:val="32"/>
        </w:rPr>
        <w:t>3</w:t>
      </w:r>
      <w:r>
        <w:rPr>
          <w:rFonts w:cs="Times New Roman" w:hint="eastAsia"/>
          <w:szCs w:val="32"/>
        </w:rPr>
        <w:t>处矿产资源开采区块，总面积</w:t>
      </w:r>
      <w:r>
        <w:rPr>
          <w:rFonts w:cs="Times New Roman" w:hint="eastAsia"/>
          <w:szCs w:val="32"/>
        </w:rPr>
        <w:t>2</w:t>
      </w:r>
      <w:r>
        <w:rPr>
          <w:rFonts w:cs="Times New Roman"/>
          <w:szCs w:val="32"/>
        </w:rPr>
        <w:t>4.20</w:t>
      </w:r>
      <w:r>
        <w:rPr>
          <w:rFonts w:cs="Times New Roman" w:hint="eastAsia"/>
          <w:szCs w:val="32"/>
        </w:rPr>
        <w:t>公顷，分别为桦川县新城镇西宝山建筑用闪长岩开采规划区块、桦川县新城镇中伏采石场建筑用花岗岩开采规划区块、桦川县新城镇七星村建筑用花岗岩开采规划区块。</w:t>
      </w:r>
    </w:p>
    <w:p w14:paraId="023D1A55" w14:textId="77777777" w:rsidR="00430CE8" w:rsidRDefault="003A720B">
      <w:pPr>
        <w:pStyle w:val="3"/>
        <w:numPr>
          <w:ilvl w:val="0"/>
          <w:numId w:val="1"/>
        </w:numPr>
        <w:spacing w:before="156" w:after="156" w:line="600" w:lineRule="atLeast"/>
        <w:rPr>
          <w:rFonts w:cs="Times New Roman"/>
        </w:rPr>
      </w:pPr>
      <w:r>
        <w:rPr>
          <w:rFonts w:cs="Times New Roman" w:hint="eastAsia"/>
        </w:rPr>
        <w:t>推进绿色矿山建设</w:t>
      </w:r>
    </w:p>
    <w:p w14:paraId="7D27E294" w14:textId="77777777" w:rsidR="00430CE8" w:rsidRDefault="003A720B">
      <w:pPr>
        <w:spacing w:line="600" w:lineRule="atLeast"/>
        <w:ind w:firstLineChars="200" w:firstLine="640"/>
        <w:rPr>
          <w:rFonts w:eastAsia="楷体" w:cs="Times New Roman"/>
          <w:szCs w:val="32"/>
        </w:rPr>
      </w:pPr>
      <w:r>
        <w:rPr>
          <w:rFonts w:eastAsia="楷体" w:cs="Times New Roman" w:hint="eastAsia"/>
          <w:szCs w:val="32"/>
        </w:rPr>
        <w:t>1.</w:t>
      </w:r>
      <w:r>
        <w:rPr>
          <w:rFonts w:eastAsia="楷体" w:cs="Times New Roman" w:hint="eastAsia"/>
          <w:szCs w:val="32"/>
        </w:rPr>
        <w:t>促进矿业产业结构调整</w:t>
      </w:r>
    </w:p>
    <w:p w14:paraId="7E2C3BFF" w14:textId="77777777" w:rsidR="00430CE8" w:rsidRDefault="003A720B">
      <w:pPr>
        <w:ind w:firstLineChars="200" w:firstLine="640"/>
        <w:rPr>
          <w:rFonts w:cs="Times New Roman"/>
          <w:szCs w:val="32"/>
        </w:rPr>
      </w:pPr>
      <w:r>
        <w:rPr>
          <w:rFonts w:cs="Times New Roman" w:hint="eastAsia"/>
          <w:szCs w:val="32"/>
        </w:rPr>
        <w:t>推动矿产资源规模开发和集约利用，加快推进传统矿业转型升级，加快推进岔路口</w:t>
      </w:r>
      <w:proofErr w:type="gramStart"/>
      <w:r>
        <w:rPr>
          <w:rFonts w:cs="Times New Roman" w:hint="eastAsia"/>
          <w:szCs w:val="32"/>
        </w:rPr>
        <w:t>钼</w:t>
      </w:r>
      <w:proofErr w:type="gramEnd"/>
      <w:r>
        <w:rPr>
          <w:rFonts w:cs="Times New Roman" w:hint="eastAsia"/>
          <w:szCs w:val="32"/>
        </w:rPr>
        <w:t>铅锌矿建设步伐，整体提升资源开发利用效率，引领全区绿色矿业发展。</w:t>
      </w:r>
    </w:p>
    <w:p w14:paraId="02069390" w14:textId="77777777" w:rsidR="00430CE8" w:rsidRDefault="003A720B">
      <w:pPr>
        <w:spacing w:line="600" w:lineRule="atLeast"/>
        <w:ind w:firstLineChars="200" w:firstLine="640"/>
        <w:rPr>
          <w:rFonts w:eastAsia="楷体" w:cs="Times New Roman"/>
          <w:szCs w:val="32"/>
        </w:rPr>
      </w:pPr>
      <w:r>
        <w:rPr>
          <w:rFonts w:eastAsia="楷体" w:cs="Times New Roman"/>
          <w:szCs w:val="32"/>
        </w:rPr>
        <w:lastRenderedPageBreak/>
        <w:t>2</w:t>
      </w:r>
      <w:r>
        <w:rPr>
          <w:rFonts w:eastAsia="楷体" w:cs="Times New Roman" w:hint="eastAsia"/>
          <w:szCs w:val="32"/>
        </w:rPr>
        <w:t>.</w:t>
      </w:r>
      <w:r>
        <w:rPr>
          <w:rFonts w:eastAsia="楷体" w:cs="Times New Roman" w:hint="eastAsia"/>
          <w:szCs w:val="32"/>
        </w:rPr>
        <w:t>鼓励绿色矿山治理</w:t>
      </w:r>
    </w:p>
    <w:p w14:paraId="51579A68" w14:textId="77777777" w:rsidR="00430CE8" w:rsidRDefault="003A720B">
      <w:pPr>
        <w:ind w:firstLineChars="200" w:firstLine="640"/>
        <w:rPr>
          <w:rFonts w:cs="Times New Roman"/>
          <w:szCs w:val="32"/>
        </w:rPr>
      </w:pPr>
      <w:r>
        <w:rPr>
          <w:rFonts w:cs="Times New Roman" w:hint="eastAsia"/>
          <w:szCs w:val="32"/>
        </w:rPr>
        <w:t>鼓励绿色矿山企业及时复垦盘活存量工矿用地，与新增建设用地相挂钩。统筹推进绿色矿业发展示范区建设与工矿废弃地平整利用、矿山地质环境恢复治理、矿区土壤污染治理、土地整治等工作，将废弃矿山治理用于补充林地和耕地，增加建设用地有效供给。</w:t>
      </w:r>
    </w:p>
    <w:p w14:paraId="28CB703C" w14:textId="77777777" w:rsidR="00430CE8" w:rsidRDefault="003A720B">
      <w:pPr>
        <w:pStyle w:val="3"/>
        <w:numPr>
          <w:ilvl w:val="0"/>
          <w:numId w:val="1"/>
        </w:numPr>
        <w:spacing w:before="156" w:after="156" w:line="600" w:lineRule="atLeast"/>
        <w:rPr>
          <w:rFonts w:cs="Times New Roman"/>
        </w:rPr>
      </w:pPr>
      <w:r>
        <w:rPr>
          <w:rFonts w:cs="Times New Roman" w:hint="eastAsia"/>
        </w:rPr>
        <w:t>加强矿产资源管控</w:t>
      </w:r>
    </w:p>
    <w:p w14:paraId="1F9D8038" w14:textId="77777777" w:rsidR="00430CE8" w:rsidRDefault="003A720B">
      <w:pPr>
        <w:spacing w:line="600" w:lineRule="atLeast"/>
        <w:ind w:firstLineChars="200" w:firstLine="640"/>
        <w:rPr>
          <w:rFonts w:eastAsia="楷体" w:cs="Times New Roman"/>
          <w:szCs w:val="32"/>
        </w:rPr>
      </w:pPr>
      <w:r>
        <w:rPr>
          <w:rFonts w:eastAsia="楷体" w:cs="Times New Roman" w:hint="eastAsia"/>
          <w:szCs w:val="32"/>
        </w:rPr>
        <w:t>1.</w:t>
      </w:r>
      <w:r>
        <w:rPr>
          <w:rFonts w:eastAsia="楷体" w:cs="Times New Roman" w:hint="eastAsia"/>
          <w:szCs w:val="32"/>
        </w:rPr>
        <w:t>矿产资源开发管控</w:t>
      </w:r>
    </w:p>
    <w:p w14:paraId="784CB6B0" w14:textId="77777777" w:rsidR="00430CE8" w:rsidRDefault="003A720B">
      <w:pPr>
        <w:ind w:firstLine="600"/>
        <w:rPr>
          <w:rFonts w:cs="Times New Roman"/>
          <w:szCs w:val="32"/>
        </w:rPr>
      </w:pPr>
      <w:r>
        <w:rPr>
          <w:rFonts w:cs="Times New Roman" w:hint="eastAsia"/>
          <w:szCs w:val="32"/>
        </w:rPr>
        <w:t>禁止在城镇建设用地范围、重要基础设施周边、集中式饮用水源地一级保护区等范围内开展矿产资源开发活动。禁止在生态功能区、自然保护区、湿地公园及其附近采矿，且矿山开采没有对主要交通干线两侧直观可视范围内的地貌景观造成影响和破坏。强化开采规模准入管理，提高规模化集约化开采水平，推进矿山规模化发展，促进矿产资源优势向经济优势转变。拟设立矿业</w:t>
      </w:r>
      <w:proofErr w:type="gramStart"/>
      <w:r>
        <w:rPr>
          <w:rFonts w:cs="Times New Roman" w:hint="eastAsia"/>
          <w:szCs w:val="32"/>
        </w:rPr>
        <w:t>权区域</w:t>
      </w:r>
      <w:proofErr w:type="gramEnd"/>
      <w:r>
        <w:rPr>
          <w:rFonts w:cs="Times New Roman" w:hint="eastAsia"/>
          <w:szCs w:val="32"/>
        </w:rPr>
        <w:t>需协调好与生态保护红线、永久基本农田保护红线、公益林的关系，未经批准的采矿用地不得擅自占用耕地、林地。</w:t>
      </w:r>
    </w:p>
    <w:p w14:paraId="32096FAE" w14:textId="77777777" w:rsidR="00430CE8" w:rsidRDefault="003A720B">
      <w:pPr>
        <w:spacing w:line="600" w:lineRule="atLeast"/>
        <w:ind w:firstLineChars="200" w:firstLine="640"/>
        <w:rPr>
          <w:rFonts w:eastAsia="楷体" w:cs="Times New Roman"/>
          <w:szCs w:val="32"/>
        </w:rPr>
      </w:pPr>
      <w:r>
        <w:rPr>
          <w:rFonts w:eastAsia="楷体" w:cs="Times New Roman"/>
          <w:szCs w:val="32"/>
        </w:rPr>
        <w:t>2</w:t>
      </w:r>
      <w:r>
        <w:rPr>
          <w:rFonts w:eastAsia="楷体" w:cs="Times New Roman" w:hint="eastAsia"/>
          <w:szCs w:val="32"/>
        </w:rPr>
        <w:t>.</w:t>
      </w:r>
      <w:r>
        <w:rPr>
          <w:rFonts w:eastAsia="楷体" w:cs="Times New Roman" w:hint="eastAsia"/>
          <w:szCs w:val="32"/>
        </w:rPr>
        <w:t>严格规划准入管理</w:t>
      </w:r>
    </w:p>
    <w:p w14:paraId="2F0E35DC" w14:textId="77777777" w:rsidR="00430CE8" w:rsidRDefault="003A720B">
      <w:pPr>
        <w:ind w:firstLine="600"/>
      </w:pPr>
      <w:r>
        <w:rPr>
          <w:rFonts w:cs="Times New Roman" w:hint="eastAsia"/>
          <w:szCs w:val="32"/>
        </w:rPr>
        <w:t>新建矿山占用的资源储量必须是管理部门核实的相应类型的资源储量，开采方式和开采空间必须符合要求。不得</w:t>
      </w:r>
      <w:proofErr w:type="gramStart"/>
      <w:r>
        <w:rPr>
          <w:rFonts w:cs="Times New Roman" w:hint="eastAsia"/>
          <w:szCs w:val="32"/>
        </w:rPr>
        <w:t>新建属</w:t>
      </w:r>
      <w:proofErr w:type="gramEnd"/>
      <w:r>
        <w:rPr>
          <w:rFonts w:cs="Times New Roman" w:hint="eastAsia"/>
          <w:szCs w:val="32"/>
        </w:rPr>
        <w:t>禁止开采矿种的矿山；严格控制新建、改扩建属限制开</w:t>
      </w:r>
      <w:r>
        <w:rPr>
          <w:rFonts w:cs="Times New Roman" w:hint="eastAsia"/>
          <w:szCs w:val="32"/>
        </w:rPr>
        <w:lastRenderedPageBreak/>
        <w:t>采矿种的矿山数量，确实需要的须经专门的规划论证。在不破坏生态功能的前提下，在自然保护</w:t>
      </w:r>
      <w:proofErr w:type="gramStart"/>
      <w:r>
        <w:rPr>
          <w:rFonts w:cs="Times New Roman" w:hint="eastAsia"/>
          <w:szCs w:val="32"/>
        </w:rPr>
        <w:t>地核心</w:t>
      </w:r>
      <w:proofErr w:type="gramEnd"/>
      <w:r>
        <w:rPr>
          <w:rFonts w:cs="Times New Roman" w:hint="eastAsia"/>
          <w:szCs w:val="32"/>
        </w:rPr>
        <w:t>保护区以外的生态保护红线内，允许因国家重大能源资源安全需要开展的战略性能源资源勘查、公益性自然资源调查和必要的非商业性地质勘查工作。</w:t>
      </w:r>
    </w:p>
    <w:p w14:paraId="4F3515FB" w14:textId="77777777" w:rsidR="00430CE8" w:rsidRDefault="00430CE8"/>
    <w:p w14:paraId="42992EF3" w14:textId="1AF042D8" w:rsidR="00430CE8" w:rsidRDefault="003A720B">
      <w:pPr>
        <w:pStyle w:val="1"/>
        <w:spacing w:line="600" w:lineRule="atLeast"/>
        <w:rPr>
          <w:rFonts w:cs="Times New Roman"/>
          <w:kern w:val="2"/>
          <w:szCs w:val="36"/>
        </w:rPr>
      </w:pPr>
      <w:r>
        <w:rPr>
          <w:rFonts w:cs="Times New Roman"/>
          <w:kern w:val="2"/>
          <w:szCs w:val="36"/>
        </w:rPr>
        <w:br w:type="page"/>
      </w:r>
      <w:bookmarkStart w:id="118" w:name="_Toc239338222"/>
      <w:r>
        <w:rPr>
          <w:rFonts w:cs="Times New Roman"/>
          <w:kern w:val="2"/>
          <w:szCs w:val="36"/>
        </w:rPr>
        <w:lastRenderedPageBreak/>
        <w:t>第</w:t>
      </w:r>
      <w:r w:rsidR="00351154">
        <w:rPr>
          <w:rFonts w:cs="Times New Roman" w:hint="eastAsia"/>
          <w:kern w:val="2"/>
          <w:szCs w:val="36"/>
        </w:rPr>
        <w:t>九</w:t>
      </w:r>
      <w:r>
        <w:rPr>
          <w:rFonts w:cs="Times New Roman"/>
          <w:kern w:val="2"/>
          <w:szCs w:val="36"/>
        </w:rPr>
        <w:t>章</w:t>
      </w:r>
      <w:r>
        <w:rPr>
          <w:rFonts w:cs="Times New Roman"/>
          <w:kern w:val="2"/>
          <w:szCs w:val="36"/>
        </w:rPr>
        <w:t xml:space="preserve"> </w:t>
      </w:r>
      <w:r>
        <w:rPr>
          <w:rFonts w:cs="Times New Roman"/>
          <w:kern w:val="2"/>
          <w:szCs w:val="36"/>
        </w:rPr>
        <w:t>历史文化与</w:t>
      </w:r>
      <w:r>
        <w:rPr>
          <w:rFonts w:cs="Times New Roman" w:hint="eastAsia"/>
          <w:kern w:val="2"/>
          <w:szCs w:val="36"/>
        </w:rPr>
        <w:t>地方</w:t>
      </w:r>
      <w:r>
        <w:rPr>
          <w:rFonts w:cs="Times New Roman"/>
          <w:kern w:val="2"/>
          <w:szCs w:val="36"/>
        </w:rPr>
        <w:t>风貌</w:t>
      </w:r>
      <w:r>
        <w:rPr>
          <w:rFonts w:cs="Times New Roman" w:hint="eastAsia"/>
          <w:kern w:val="2"/>
          <w:szCs w:val="36"/>
        </w:rPr>
        <w:t>特色</w:t>
      </w:r>
      <w:bookmarkEnd w:id="118"/>
    </w:p>
    <w:p w14:paraId="09AB0848" w14:textId="77777777" w:rsidR="00430CE8" w:rsidRDefault="003A720B">
      <w:pPr>
        <w:pStyle w:val="af6"/>
        <w:spacing w:before="312" w:after="312" w:line="600" w:lineRule="atLeast"/>
        <w:ind w:left="1002" w:hanging="1002"/>
        <w:rPr>
          <w:rFonts w:cs="Times New Roman"/>
        </w:rPr>
      </w:pPr>
      <w:bookmarkStart w:id="119" w:name="_Toc239338223"/>
      <w:r>
        <w:rPr>
          <w:rFonts w:cs="Times New Roman"/>
        </w:rPr>
        <w:t>第一节</w:t>
      </w:r>
      <w:r>
        <w:rPr>
          <w:rFonts w:cs="Times New Roman"/>
        </w:rPr>
        <w:t xml:space="preserve"> </w:t>
      </w:r>
      <w:r>
        <w:rPr>
          <w:rFonts w:cs="Times New Roman"/>
        </w:rPr>
        <w:t>历史文化保护</w:t>
      </w:r>
      <w:bookmarkEnd w:id="119"/>
    </w:p>
    <w:p w14:paraId="01696A22" w14:textId="77777777" w:rsidR="00430CE8" w:rsidRDefault="003A720B">
      <w:pPr>
        <w:pStyle w:val="3"/>
        <w:numPr>
          <w:ilvl w:val="0"/>
          <w:numId w:val="1"/>
        </w:numPr>
        <w:spacing w:before="156" w:after="156" w:line="600" w:lineRule="atLeast"/>
        <w:rPr>
          <w:rFonts w:cs="Times New Roman"/>
        </w:rPr>
      </w:pPr>
      <w:r>
        <w:rPr>
          <w:rFonts w:cs="Times New Roman" w:hint="eastAsia"/>
        </w:rPr>
        <w:t>完善历史文化保护体系</w:t>
      </w:r>
    </w:p>
    <w:p w14:paraId="441941C4" w14:textId="77777777" w:rsidR="00430CE8" w:rsidRDefault="003A720B">
      <w:pPr>
        <w:spacing w:line="600" w:lineRule="atLeast"/>
        <w:ind w:firstLineChars="200" w:firstLine="640"/>
        <w:rPr>
          <w:rFonts w:cs="Times New Roman"/>
          <w:szCs w:val="32"/>
        </w:rPr>
      </w:pPr>
      <w:r>
        <w:rPr>
          <w:rFonts w:cs="Times New Roman" w:hint="eastAsia"/>
          <w:szCs w:val="32"/>
        </w:rPr>
        <w:t>以区域整体保护为统领，建立“省级</w:t>
      </w:r>
      <w:r>
        <w:rPr>
          <w:rFonts w:cs="Times New Roman" w:hint="eastAsia"/>
          <w:szCs w:val="32"/>
        </w:rPr>
        <w:t>-</w:t>
      </w:r>
      <w:r>
        <w:rPr>
          <w:rFonts w:cs="Times New Roman" w:hint="eastAsia"/>
          <w:szCs w:val="32"/>
        </w:rPr>
        <w:t>县级”两级的历史文化保护体系，实现对新城镇特色风貌和历史文化资源的有效保护和合理利用。传承文化根脉，修订完善新城镇历史文化保护名录。</w:t>
      </w:r>
    </w:p>
    <w:p w14:paraId="17FCC483" w14:textId="77777777" w:rsidR="00430CE8" w:rsidRDefault="003A720B">
      <w:pPr>
        <w:spacing w:line="600" w:lineRule="atLeast"/>
        <w:ind w:firstLineChars="200" w:firstLine="640"/>
        <w:rPr>
          <w:rFonts w:cs="Times New Roman"/>
          <w:szCs w:val="32"/>
        </w:rPr>
      </w:pPr>
      <w:r>
        <w:rPr>
          <w:rFonts w:cs="Times New Roman" w:hint="eastAsia"/>
          <w:szCs w:val="32"/>
        </w:rPr>
        <w:t>新城镇镇域内共有文物保护单位</w:t>
      </w:r>
      <w:r>
        <w:rPr>
          <w:rFonts w:cs="Times New Roman" w:hint="eastAsia"/>
          <w:szCs w:val="32"/>
        </w:rPr>
        <w:t>4</w:t>
      </w:r>
      <w:r>
        <w:rPr>
          <w:rFonts w:cs="Times New Roman" w:hint="eastAsia"/>
          <w:szCs w:val="32"/>
        </w:rPr>
        <w:t>处，其中包括</w:t>
      </w:r>
      <w:r>
        <w:rPr>
          <w:rFonts w:cs="Times New Roman" w:hint="eastAsia"/>
          <w:szCs w:val="32"/>
        </w:rPr>
        <w:t>1</w:t>
      </w:r>
      <w:r>
        <w:rPr>
          <w:rFonts w:cs="Times New Roman" w:hint="eastAsia"/>
          <w:szCs w:val="32"/>
        </w:rPr>
        <w:t>处省级文物保护单位，为希尔哈城址；</w:t>
      </w:r>
      <w:r>
        <w:rPr>
          <w:rFonts w:cs="Times New Roman"/>
          <w:szCs w:val="32"/>
        </w:rPr>
        <w:t>3</w:t>
      </w:r>
      <w:r>
        <w:rPr>
          <w:rFonts w:cs="Times New Roman" w:hint="eastAsia"/>
          <w:szCs w:val="32"/>
        </w:rPr>
        <w:t>处县级文物保护单位，分别为：古城村遗址、乌龙村抗日战斗遗址及新华村古生物化石出土地点。</w:t>
      </w:r>
    </w:p>
    <w:p w14:paraId="570B9F65" w14:textId="77777777" w:rsidR="00430CE8" w:rsidRDefault="003A720B">
      <w:pPr>
        <w:pStyle w:val="3"/>
        <w:numPr>
          <w:ilvl w:val="0"/>
          <w:numId w:val="1"/>
        </w:numPr>
        <w:spacing w:before="156" w:after="156" w:line="600" w:lineRule="atLeast"/>
        <w:rPr>
          <w:rFonts w:cs="Times New Roman"/>
        </w:rPr>
      </w:pPr>
      <w:r>
        <w:rPr>
          <w:rFonts w:cs="Times New Roman" w:hint="eastAsia"/>
        </w:rPr>
        <w:t>文物保护单位保护措施</w:t>
      </w:r>
    </w:p>
    <w:p w14:paraId="73EEBC4E" w14:textId="77777777" w:rsidR="00430CE8" w:rsidRDefault="003A720B">
      <w:pPr>
        <w:spacing w:line="600" w:lineRule="atLeast"/>
        <w:ind w:firstLineChars="200" w:firstLine="640"/>
        <w:rPr>
          <w:rFonts w:cs="Times New Roman"/>
          <w:szCs w:val="32"/>
        </w:rPr>
      </w:pPr>
      <w:r>
        <w:rPr>
          <w:rFonts w:cs="Times New Roman" w:hint="eastAsia"/>
          <w:szCs w:val="32"/>
          <w:u w:val="single"/>
        </w:rPr>
        <w:t>在保护范围和控制地带范围内禁止取土、耕种、放牧破坏文物的生产活动。文物保护单位的保护范围内不得进行其他建设工程或者爆破、钻探、挖掘等作业。</w:t>
      </w:r>
      <w:r>
        <w:rPr>
          <w:rFonts w:cs="Times New Roman" w:hint="eastAsia"/>
          <w:szCs w:val="32"/>
        </w:rPr>
        <w:t>但是，因特殊情况需要在文物保护单位的保护范围内进行其他建设工程或者爆破、钻探、挖掘等作业的，必须保证文物保护单位的安全，在批准前应当征得上一级人民政府文物行政部门同意；在全国重点文物保护单位的保护范围内进行其他建设工程</w:t>
      </w:r>
      <w:r>
        <w:rPr>
          <w:rFonts w:cs="Times New Roman" w:hint="eastAsia"/>
          <w:szCs w:val="32"/>
        </w:rPr>
        <w:lastRenderedPageBreak/>
        <w:t>或者爆破、钻探、挖掘等作业的，必须经省、自治区、直辖市人民政府批准，在批准前应当征得国务院文物行政部门同意。</w:t>
      </w:r>
    </w:p>
    <w:p w14:paraId="28BAFBA4" w14:textId="77777777" w:rsidR="00430CE8" w:rsidRDefault="003A720B">
      <w:pPr>
        <w:spacing w:line="600" w:lineRule="atLeast"/>
        <w:ind w:firstLineChars="200" w:firstLine="640"/>
        <w:rPr>
          <w:rFonts w:cs="Times New Roman"/>
          <w:szCs w:val="32"/>
        </w:rPr>
      </w:pPr>
      <w:r>
        <w:rPr>
          <w:rFonts w:cs="Times New Roman" w:hint="eastAsia"/>
          <w:szCs w:val="32"/>
        </w:rPr>
        <w:t>在文物保护单位的保护范围和建设控制地带内，不得建设污染文物保护单位及其环境的设施，不得进行可能影响文物保护单位安全及其环境的活动。对已有的污染文物保护单位及其环境的设施，应当限期治理。在文物保护单位的建设控制地带内进行建设工程，不得破坏文物保护单位的历史风貌。</w:t>
      </w:r>
    </w:p>
    <w:p w14:paraId="28548D6F" w14:textId="77777777" w:rsidR="00430CE8" w:rsidRDefault="003A720B">
      <w:pPr>
        <w:pStyle w:val="3"/>
        <w:numPr>
          <w:ilvl w:val="0"/>
          <w:numId w:val="1"/>
        </w:numPr>
        <w:spacing w:before="156" w:after="156" w:line="600" w:lineRule="atLeast"/>
        <w:rPr>
          <w:rFonts w:cs="Times New Roman"/>
        </w:rPr>
      </w:pPr>
      <w:r>
        <w:rPr>
          <w:rFonts w:cs="Times New Roman" w:hint="eastAsia"/>
        </w:rPr>
        <w:t>乡村地名信息化</w:t>
      </w:r>
    </w:p>
    <w:p w14:paraId="4EC2A068" w14:textId="77777777" w:rsidR="00430CE8" w:rsidRDefault="003A720B">
      <w:pPr>
        <w:ind w:firstLineChars="200" w:firstLine="640"/>
        <w:rPr>
          <w:rFonts w:eastAsia="方正小标宋_GBK" w:cs="Times New Roman"/>
          <w:szCs w:val="36"/>
        </w:rPr>
      </w:pPr>
      <w:bookmarkStart w:id="120" w:name="_Hlk191307480"/>
      <w:r>
        <w:rPr>
          <w:rFonts w:hint="eastAsia"/>
        </w:rPr>
        <w:t>对乡村地区自然地理实体、居民点、道路街巷、交通水利、公共服务、文化旅游、农业产业等地名信息实现应收尽收、常态更新、规范上图。县级民政部门对新增、修改地名按国家有关标准规范进行入库，市级民政部门严格审核把关，地名文本信息及外景照片等多媒体信息要在国家地名信息库、本级地名信息库及互联网在线地图上同步更新</w:t>
      </w:r>
      <w:bookmarkEnd w:id="120"/>
      <w:r>
        <w:rPr>
          <w:rFonts w:hint="eastAsia"/>
        </w:rPr>
        <w:t>。</w:t>
      </w:r>
    </w:p>
    <w:p w14:paraId="1B90A1C1" w14:textId="77777777" w:rsidR="00430CE8" w:rsidRDefault="003A720B">
      <w:pPr>
        <w:pStyle w:val="3"/>
        <w:numPr>
          <w:ilvl w:val="0"/>
          <w:numId w:val="1"/>
        </w:numPr>
        <w:spacing w:before="156" w:after="156" w:line="600" w:lineRule="atLeast"/>
        <w:rPr>
          <w:rFonts w:cs="Times New Roman"/>
        </w:rPr>
      </w:pPr>
      <w:r>
        <w:rPr>
          <w:rFonts w:cs="Times New Roman" w:hint="eastAsia"/>
        </w:rPr>
        <w:t>地名文化保护</w:t>
      </w:r>
    </w:p>
    <w:p w14:paraId="169A3924" w14:textId="77777777" w:rsidR="00430CE8" w:rsidRDefault="003A720B">
      <w:pPr>
        <w:spacing w:line="600" w:lineRule="atLeast"/>
        <w:ind w:firstLineChars="200" w:firstLine="640"/>
        <w:rPr>
          <w:rFonts w:cs="Times New Roman"/>
          <w:szCs w:val="32"/>
        </w:rPr>
      </w:pPr>
      <w:bookmarkStart w:id="121" w:name="_Hlk191307507"/>
      <w:r>
        <w:rPr>
          <w:rFonts w:cs="Times New Roman" w:hint="eastAsia"/>
          <w:szCs w:val="32"/>
        </w:rPr>
        <w:t>1.</w:t>
      </w:r>
      <w:r>
        <w:rPr>
          <w:rFonts w:cs="Times New Roman" w:hint="eastAsia"/>
          <w:szCs w:val="32"/>
        </w:rPr>
        <w:t>保护意义</w:t>
      </w:r>
    </w:p>
    <w:p w14:paraId="358ECD41" w14:textId="77777777" w:rsidR="00430CE8" w:rsidRDefault="003A720B">
      <w:pPr>
        <w:spacing w:line="600" w:lineRule="atLeast"/>
        <w:ind w:firstLineChars="200" w:firstLine="640"/>
        <w:rPr>
          <w:rFonts w:cs="Times New Roman"/>
          <w:szCs w:val="32"/>
        </w:rPr>
      </w:pPr>
      <w:r>
        <w:rPr>
          <w:rFonts w:cs="Times New Roman" w:hint="eastAsia"/>
          <w:szCs w:val="32"/>
        </w:rPr>
        <w:t>加强地名文化保护，对于满足人民群众精神文化需求、培育社会主义核心价值观、弘扬中华传统文化、增强文化自</w:t>
      </w:r>
      <w:r>
        <w:rPr>
          <w:rFonts w:cs="Times New Roman" w:hint="eastAsia"/>
          <w:szCs w:val="32"/>
        </w:rPr>
        <w:lastRenderedPageBreak/>
        <w:t>信和中华民族凝聚力具有重要意义。历史文化地名，是佳木斯市宝贵的非物质文化遗产，必须认真加以保护。佳木斯的历史和文化，反映曾经存在过的佳木斯社会民生等，存在</w:t>
      </w:r>
      <w:proofErr w:type="gramStart"/>
      <w:r>
        <w:rPr>
          <w:rFonts w:cs="Times New Roman" w:hint="eastAsia"/>
          <w:szCs w:val="32"/>
        </w:rPr>
        <w:t>着标志</w:t>
      </w:r>
      <w:proofErr w:type="gramEnd"/>
      <w:r>
        <w:rPr>
          <w:rFonts w:cs="Times New Roman" w:hint="eastAsia"/>
          <w:szCs w:val="32"/>
        </w:rPr>
        <w:t>性的意义，对这样的历史文化地名，必须认真挖掘保护和利用，以彰显佳木斯的历史文化和人文精神。</w:t>
      </w:r>
    </w:p>
    <w:p w14:paraId="426512C6" w14:textId="77777777" w:rsidR="00430CE8" w:rsidRDefault="003A720B">
      <w:pPr>
        <w:spacing w:line="600" w:lineRule="atLeast"/>
        <w:ind w:firstLineChars="200" w:firstLine="640"/>
        <w:rPr>
          <w:rFonts w:cs="Times New Roman"/>
          <w:szCs w:val="32"/>
        </w:rPr>
      </w:pPr>
      <w:r>
        <w:rPr>
          <w:rFonts w:cs="Times New Roman" w:hint="eastAsia"/>
          <w:szCs w:val="32"/>
        </w:rPr>
        <w:t>2.</w:t>
      </w:r>
      <w:r>
        <w:rPr>
          <w:rFonts w:cs="Times New Roman" w:hint="eastAsia"/>
          <w:szCs w:val="32"/>
        </w:rPr>
        <w:t>保护原则</w:t>
      </w:r>
    </w:p>
    <w:p w14:paraId="3A8E1FCE" w14:textId="77777777" w:rsidR="00430CE8" w:rsidRDefault="003A720B">
      <w:pPr>
        <w:spacing w:line="600" w:lineRule="atLeast"/>
        <w:ind w:firstLineChars="200" w:firstLine="640"/>
        <w:rPr>
          <w:rFonts w:cs="Times New Roman"/>
          <w:szCs w:val="32"/>
        </w:rPr>
      </w:pPr>
      <w:r>
        <w:rPr>
          <w:rFonts w:cs="Times New Roman" w:hint="eastAsia"/>
          <w:szCs w:val="32"/>
        </w:rPr>
        <w:t>（</w:t>
      </w:r>
      <w:r>
        <w:rPr>
          <w:rFonts w:cs="Times New Roman" w:hint="eastAsia"/>
          <w:szCs w:val="32"/>
        </w:rPr>
        <w:t>1</w:t>
      </w:r>
      <w:r>
        <w:rPr>
          <w:rFonts w:cs="Times New Roman" w:hint="eastAsia"/>
          <w:szCs w:val="32"/>
        </w:rPr>
        <w:t>）稳定性原则：保护历史地名的稳定性是地名保护的首要原则，谨慎处理老地名的注销、更名或合并。对于历史地名保护名录中在使用地名的更名，应当严格控制。</w:t>
      </w:r>
    </w:p>
    <w:p w14:paraId="7966EE8F" w14:textId="77777777" w:rsidR="00430CE8" w:rsidRDefault="003A720B">
      <w:pPr>
        <w:spacing w:line="600" w:lineRule="atLeast"/>
        <w:ind w:firstLineChars="200" w:firstLine="640"/>
        <w:rPr>
          <w:rFonts w:cs="Times New Roman"/>
          <w:szCs w:val="32"/>
        </w:rPr>
      </w:pPr>
      <w:r>
        <w:rPr>
          <w:rFonts w:cs="Times New Roman" w:hint="eastAsia"/>
          <w:szCs w:val="32"/>
        </w:rPr>
        <w:t>（</w:t>
      </w:r>
      <w:r>
        <w:rPr>
          <w:rFonts w:cs="Times New Roman" w:hint="eastAsia"/>
          <w:szCs w:val="32"/>
        </w:rPr>
        <w:t>2</w:t>
      </w:r>
      <w:r>
        <w:rPr>
          <w:rFonts w:cs="Times New Roman" w:hint="eastAsia"/>
          <w:szCs w:val="32"/>
        </w:rPr>
        <w:t>）实用性原则：实现历史地名及其派生地名的使用是地名保护的主要途径，应当坚持合理使用、注重传承。</w:t>
      </w:r>
    </w:p>
    <w:p w14:paraId="7CDAE426" w14:textId="77777777" w:rsidR="00430CE8" w:rsidRDefault="003A720B">
      <w:pPr>
        <w:spacing w:line="600" w:lineRule="atLeast"/>
        <w:ind w:firstLineChars="200" w:firstLine="640"/>
        <w:rPr>
          <w:rFonts w:cs="Times New Roman"/>
          <w:szCs w:val="32"/>
        </w:rPr>
      </w:pPr>
      <w:r>
        <w:rPr>
          <w:rFonts w:cs="Times New Roman" w:hint="eastAsia"/>
          <w:szCs w:val="32"/>
        </w:rPr>
        <w:t>（</w:t>
      </w:r>
      <w:r>
        <w:rPr>
          <w:rFonts w:cs="Times New Roman" w:hint="eastAsia"/>
          <w:szCs w:val="32"/>
        </w:rPr>
        <w:t>3</w:t>
      </w:r>
      <w:r>
        <w:rPr>
          <w:rFonts w:cs="Times New Roman" w:hint="eastAsia"/>
          <w:szCs w:val="32"/>
        </w:rPr>
        <w:t>）复苏性原则：历史上存在过，但现在没有利用的老地名，如确有丰厚的文化底蕴和重要的历史价值，又符合地名使用要求的，可重新恢复使用，未被恢复启用的，应当加以保护。</w:t>
      </w:r>
    </w:p>
    <w:p w14:paraId="746F7DE9" w14:textId="77777777" w:rsidR="00430CE8" w:rsidRDefault="003A720B">
      <w:pPr>
        <w:spacing w:line="600" w:lineRule="atLeast"/>
        <w:ind w:firstLineChars="200" w:firstLine="640"/>
        <w:rPr>
          <w:rFonts w:cs="Times New Roman"/>
          <w:szCs w:val="32"/>
        </w:rPr>
      </w:pPr>
      <w:r>
        <w:rPr>
          <w:rFonts w:cs="Times New Roman" w:hint="eastAsia"/>
          <w:szCs w:val="32"/>
        </w:rPr>
        <w:t>3.</w:t>
      </w:r>
      <w:r>
        <w:rPr>
          <w:rFonts w:cs="Times New Roman" w:hint="eastAsia"/>
          <w:szCs w:val="32"/>
        </w:rPr>
        <w:t>保护措施</w:t>
      </w:r>
    </w:p>
    <w:p w14:paraId="743E5A70" w14:textId="77777777" w:rsidR="00430CE8" w:rsidRDefault="003A720B">
      <w:pPr>
        <w:spacing w:line="600" w:lineRule="atLeast"/>
        <w:ind w:firstLineChars="200" w:firstLine="640"/>
        <w:rPr>
          <w:rFonts w:cs="Times New Roman"/>
          <w:szCs w:val="32"/>
        </w:rPr>
      </w:pPr>
      <w:r>
        <w:rPr>
          <w:rFonts w:cs="Times New Roman" w:hint="eastAsia"/>
          <w:szCs w:val="32"/>
        </w:rPr>
        <w:t>（</w:t>
      </w:r>
      <w:r>
        <w:rPr>
          <w:rFonts w:cs="Times New Roman" w:hint="eastAsia"/>
          <w:szCs w:val="32"/>
        </w:rPr>
        <w:t>1</w:t>
      </w:r>
      <w:r>
        <w:rPr>
          <w:rFonts w:cs="Times New Roman" w:hint="eastAsia"/>
          <w:szCs w:val="32"/>
        </w:rPr>
        <w:t>）对被保护地名和特色地名，应当在适当位置采取挂牌立碑等措施加以保护和宣传。</w:t>
      </w:r>
    </w:p>
    <w:p w14:paraId="17207233" w14:textId="77777777" w:rsidR="00430CE8" w:rsidRDefault="003A720B">
      <w:pPr>
        <w:spacing w:line="600" w:lineRule="atLeast"/>
        <w:ind w:firstLineChars="200" w:firstLine="640"/>
        <w:rPr>
          <w:rFonts w:cs="Times New Roman"/>
          <w:szCs w:val="32"/>
        </w:rPr>
      </w:pPr>
      <w:r>
        <w:rPr>
          <w:rFonts w:cs="Times New Roman" w:hint="eastAsia"/>
          <w:szCs w:val="32"/>
        </w:rPr>
        <w:t>（</w:t>
      </w:r>
      <w:r>
        <w:rPr>
          <w:rFonts w:cs="Times New Roman" w:hint="eastAsia"/>
          <w:szCs w:val="32"/>
        </w:rPr>
        <w:t>2</w:t>
      </w:r>
      <w:r>
        <w:rPr>
          <w:rFonts w:cs="Times New Roman" w:hint="eastAsia"/>
          <w:szCs w:val="32"/>
        </w:rPr>
        <w:t>）因城乡建设、改造或行政区划调整等原因，确需对被保护地名</w:t>
      </w:r>
      <w:proofErr w:type="gramStart"/>
      <w:r>
        <w:rPr>
          <w:rFonts w:cs="Times New Roman" w:hint="eastAsia"/>
          <w:szCs w:val="32"/>
        </w:rPr>
        <w:t>作出</w:t>
      </w:r>
      <w:proofErr w:type="gramEnd"/>
      <w:r>
        <w:rPr>
          <w:rFonts w:cs="Times New Roman" w:hint="eastAsia"/>
          <w:szCs w:val="32"/>
        </w:rPr>
        <w:t>是否保留使用决定的，地名主管部门应当科学论证，采取听证会、论证会等形式听取意见，并予以公示。</w:t>
      </w:r>
    </w:p>
    <w:p w14:paraId="52C9DD93" w14:textId="77777777" w:rsidR="00430CE8" w:rsidRDefault="003A720B">
      <w:pPr>
        <w:spacing w:line="600" w:lineRule="atLeast"/>
        <w:ind w:firstLineChars="200" w:firstLine="640"/>
        <w:rPr>
          <w:rFonts w:cs="Times New Roman"/>
          <w:szCs w:val="32"/>
        </w:rPr>
      </w:pPr>
      <w:r>
        <w:rPr>
          <w:rFonts w:cs="Times New Roman" w:hint="eastAsia"/>
          <w:szCs w:val="32"/>
        </w:rPr>
        <w:lastRenderedPageBreak/>
        <w:t>（</w:t>
      </w:r>
      <w:r>
        <w:rPr>
          <w:rFonts w:cs="Times New Roman" w:hint="eastAsia"/>
          <w:szCs w:val="32"/>
        </w:rPr>
        <w:t>3</w:t>
      </w:r>
      <w:r>
        <w:rPr>
          <w:rFonts w:cs="Times New Roman" w:hint="eastAsia"/>
          <w:szCs w:val="32"/>
        </w:rPr>
        <w:t>）因城乡建设、改造或行政区划调整等原因，确需拆除或者迁移被保护地名所指称的地理实体的，有关部门应当事先会同县、镇民政部门制定地名保护方案</w:t>
      </w:r>
      <w:bookmarkEnd w:id="121"/>
      <w:r>
        <w:rPr>
          <w:rFonts w:cs="Times New Roman" w:hint="eastAsia"/>
          <w:szCs w:val="32"/>
        </w:rPr>
        <w:t>。</w:t>
      </w:r>
    </w:p>
    <w:p w14:paraId="25464272" w14:textId="77777777" w:rsidR="00430CE8" w:rsidRDefault="003A720B">
      <w:pPr>
        <w:pStyle w:val="af6"/>
        <w:spacing w:before="312" w:after="312" w:line="600" w:lineRule="atLeast"/>
        <w:ind w:left="1002" w:hanging="1002"/>
        <w:rPr>
          <w:rFonts w:cs="Times New Roman"/>
        </w:rPr>
      </w:pPr>
      <w:bookmarkStart w:id="122" w:name="_Toc239338224"/>
      <w:r>
        <w:rPr>
          <w:rFonts w:cs="Times New Roman"/>
        </w:rPr>
        <w:t>第二节</w:t>
      </w:r>
      <w:r>
        <w:rPr>
          <w:rFonts w:cs="Times New Roman"/>
        </w:rPr>
        <w:t xml:space="preserve"> </w:t>
      </w:r>
      <w:r>
        <w:rPr>
          <w:rFonts w:cs="Times New Roman"/>
        </w:rPr>
        <w:t>景观风貌指引</w:t>
      </w:r>
      <w:bookmarkEnd w:id="122"/>
    </w:p>
    <w:p w14:paraId="136FD46D" w14:textId="77777777" w:rsidR="00430CE8" w:rsidRDefault="003A720B">
      <w:pPr>
        <w:pStyle w:val="3"/>
        <w:numPr>
          <w:ilvl w:val="0"/>
          <w:numId w:val="1"/>
        </w:numPr>
        <w:spacing w:before="156" w:after="156" w:line="600" w:lineRule="atLeast"/>
        <w:rPr>
          <w:rFonts w:cs="Times New Roman"/>
        </w:rPr>
      </w:pPr>
      <w:r>
        <w:rPr>
          <w:rFonts w:cs="Times New Roman" w:hint="eastAsia"/>
        </w:rPr>
        <w:t>景观</w:t>
      </w:r>
      <w:r>
        <w:rPr>
          <w:rFonts w:cs="Times New Roman"/>
        </w:rPr>
        <w:t>风貌分区</w:t>
      </w:r>
    </w:p>
    <w:p w14:paraId="4435183D" w14:textId="77777777" w:rsidR="00430CE8" w:rsidRDefault="003A720B">
      <w:pPr>
        <w:spacing w:line="600" w:lineRule="atLeast"/>
        <w:ind w:firstLineChars="200" w:firstLine="640"/>
        <w:rPr>
          <w:rFonts w:cs="Times New Roman"/>
          <w:szCs w:val="32"/>
        </w:rPr>
      </w:pPr>
      <w:r>
        <w:rPr>
          <w:rFonts w:cs="Times New Roman"/>
          <w:szCs w:val="32"/>
        </w:rPr>
        <w:t>以山水林田等自然资源为本底，结合地形地貌及用地空间形态，整体形成</w:t>
      </w:r>
      <w:r>
        <w:rPr>
          <w:rFonts w:hint="eastAsia"/>
        </w:rPr>
        <w:t>滨水湿地景观风貌区、</w:t>
      </w:r>
      <w:r>
        <w:rPr>
          <w:rFonts w:cs="Times New Roman" w:hint="eastAsia"/>
          <w:szCs w:val="32"/>
        </w:rPr>
        <w:t>农田耕种</w:t>
      </w:r>
      <w:r>
        <w:rPr>
          <w:rFonts w:cs="Times New Roman"/>
          <w:szCs w:val="32"/>
        </w:rPr>
        <w:t>景观风貌区</w:t>
      </w:r>
      <w:r>
        <w:rPr>
          <w:rFonts w:cs="Times New Roman" w:hint="eastAsia"/>
          <w:szCs w:val="32"/>
        </w:rPr>
        <w:t>、</w:t>
      </w:r>
      <w:r>
        <w:rPr>
          <w:rFonts w:cs="Times New Roman"/>
          <w:szCs w:val="32"/>
        </w:rPr>
        <w:t>平原城镇</w:t>
      </w:r>
      <w:r>
        <w:rPr>
          <w:rFonts w:cs="Times New Roman" w:hint="eastAsia"/>
          <w:szCs w:val="32"/>
        </w:rPr>
        <w:t>景观</w:t>
      </w:r>
      <w:r>
        <w:rPr>
          <w:rFonts w:cs="Times New Roman"/>
          <w:szCs w:val="32"/>
        </w:rPr>
        <w:t>风貌区</w:t>
      </w:r>
      <w:r>
        <w:rPr>
          <w:rFonts w:cs="Times New Roman" w:hint="eastAsia"/>
          <w:szCs w:val="32"/>
        </w:rPr>
        <w:t>三</w:t>
      </w:r>
      <w:r>
        <w:rPr>
          <w:rFonts w:cs="Times New Roman"/>
          <w:szCs w:val="32"/>
        </w:rPr>
        <w:t>大风貌分区。</w:t>
      </w:r>
    </w:p>
    <w:p w14:paraId="43EFB04E" w14:textId="77777777" w:rsidR="00430CE8" w:rsidRDefault="003A720B">
      <w:pPr>
        <w:ind w:firstLineChars="200" w:firstLine="640"/>
      </w:pPr>
      <w:r>
        <w:rPr>
          <w:rFonts w:hint="eastAsia"/>
        </w:rPr>
        <w:t>滨水湿地景观风貌区：依托镇域北部松花江水系及湿地资源，主要发展</w:t>
      </w:r>
      <w:proofErr w:type="gramStart"/>
      <w:r>
        <w:rPr>
          <w:rFonts w:hint="eastAsia"/>
        </w:rPr>
        <w:t>生态文旅产业</w:t>
      </w:r>
      <w:proofErr w:type="gramEnd"/>
      <w:r>
        <w:rPr>
          <w:rFonts w:hint="eastAsia"/>
        </w:rPr>
        <w:t>。</w:t>
      </w:r>
    </w:p>
    <w:p w14:paraId="5D4B7980" w14:textId="77777777" w:rsidR="00430CE8" w:rsidRDefault="003A720B">
      <w:pPr>
        <w:spacing w:line="600" w:lineRule="atLeast"/>
        <w:ind w:firstLineChars="200" w:firstLine="640"/>
        <w:rPr>
          <w:rFonts w:cs="Times New Roman"/>
          <w:szCs w:val="32"/>
        </w:rPr>
      </w:pPr>
      <w:r>
        <w:rPr>
          <w:rFonts w:cs="Times New Roman" w:hint="eastAsia"/>
          <w:szCs w:val="32"/>
        </w:rPr>
        <w:t>农田耕种</w:t>
      </w:r>
      <w:r>
        <w:rPr>
          <w:rFonts w:cs="Times New Roman"/>
          <w:szCs w:val="32"/>
        </w:rPr>
        <w:t>景观风貌区：依托</w:t>
      </w:r>
      <w:r>
        <w:rPr>
          <w:rFonts w:cs="Times New Roman" w:hint="eastAsia"/>
          <w:szCs w:val="32"/>
        </w:rPr>
        <w:t>镇域</w:t>
      </w:r>
      <w:r>
        <w:rPr>
          <w:rFonts w:cs="Times New Roman"/>
          <w:szCs w:val="32"/>
        </w:rPr>
        <w:t>丰富的耕地</w:t>
      </w:r>
      <w:r>
        <w:rPr>
          <w:rFonts w:cs="Times New Roman" w:hint="eastAsia"/>
          <w:szCs w:val="32"/>
        </w:rPr>
        <w:t>资源</w:t>
      </w:r>
      <w:r>
        <w:rPr>
          <w:rFonts w:cs="Times New Roman"/>
          <w:szCs w:val="32"/>
        </w:rPr>
        <w:t>，展现乡村田园风光；结合乡村特色，整治乡村风貌，展现美好乡村图景。</w:t>
      </w:r>
    </w:p>
    <w:p w14:paraId="3381032F" w14:textId="77777777" w:rsidR="00430CE8" w:rsidRDefault="003A720B">
      <w:pPr>
        <w:spacing w:line="600" w:lineRule="atLeast"/>
        <w:ind w:firstLineChars="200" w:firstLine="640"/>
        <w:rPr>
          <w:rFonts w:cs="Times New Roman"/>
          <w:szCs w:val="32"/>
        </w:rPr>
      </w:pPr>
      <w:r>
        <w:rPr>
          <w:rFonts w:cs="Times New Roman"/>
          <w:szCs w:val="32"/>
        </w:rPr>
        <w:t>平原城镇</w:t>
      </w:r>
      <w:r>
        <w:rPr>
          <w:rFonts w:cs="Times New Roman" w:hint="eastAsia"/>
          <w:szCs w:val="32"/>
        </w:rPr>
        <w:t>景观</w:t>
      </w:r>
      <w:r>
        <w:rPr>
          <w:rFonts w:cs="Times New Roman"/>
          <w:szCs w:val="32"/>
        </w:rPr>
        <w:t>风貌区：提升镇区整体环境，展示传统地域风貌特征的精品小镇。</w:t>
      </w:r>
    </w:p>
    <w:p w14:paraId="7763FA30" w14:textId="77777777" w:rsidR="00430CE8" w:rsidRDefault="003A720B">
      <w:pPr>
        <w:pStyle w:val="3"/>
        <w:numPr>
          <w:ilvl w:val="0"/>
          <w:numId w:val="1"/>
        </w:numPr>
        <w:spacing w:before="156" w:after="156" w:line="600" w:lineRule="atLeast"/>
        <w:rPr>
          <w:rFonts w:cs="Times New Roman"/>
        </w:rPr>
      </w:pPr>
      <w:r>
        <w:rPr>
          <w:rFonts w:cs="Times New Roman" w:hint="eastAsia"/>
        </w:rPr>
        <w:t>景观</w:t>
      </w:r>
      <w:r>
        <w:rPr>
          <w:rFonts w:cs="Times New Roman"/>
        </w:rPr>
        <w:t>风貌指引</w:t>
      </w:r>
    </w:p>
    <w:p w14:paraId="5181F4A7" w14:textId="77777777" w:rsidR="00430CE8" w:rsidRDefault="003A720B">
      <w:pPr>
        <w:spacing w:line="600" w:lineRule="atLeast"/>
        <w:ind w:firstLineChars="200" w:firstLine="640"/>
        <w:rPr>
          <w:rFonts w:cs="Times New Roman"/>
          <w:szCs w:val="32"/>
        </w:rPr>
      </w:pPr>
      <w:r>
        <w:rPr>
          <w:rFonts w:cs="Times New Roman"/>
          <w:szCs w:val="32"/>
        </w:rPr>
        <w:t>延续具有东北特色的聚落肌理、生态景观和田园风光。构筑生态基底，凸显</w:t>
      </w:r>
      <w:r>
        <w:rPr>
          <w:rFonts w:cs="Times New Roman"/>
          <w:szCs w:val="32"/>
        </w:rPr>
        <w:t>“</w:t>
      </w:r>
      <w:r>
        <w:rPr>
          <w:rFonts w:cs="Times New Roman"/>
          <w:szCs w:val="32"/>
        </w:rPr>
        <w:t>丘陵漫岭</w:t>
      </w:r>
      <w:r>
        <w:rPr>
          <w:rFonts w:cs="Times New Roman"/>
          <w:szCs w:val="32"/>
        </w:rPr>
        <w:t>”</w:t>
      </w:r>
      <w:r>
        <w:rPr>
          <w:rFonts w:cs="Times New Roman"/>
          <w:szCs w:val="32"/>
        </w:rPr>
        <w:t>的原生态自然风貌和原乡土景观特色。</w:t>
      </w:r>
    </w:p>
    <w:p w14:paraId="01939632" w14:textId="77777777" w:rsidR="00430CE8" w:rsidRDefault="003A720B">
      <w:pPr>
        <w:spacing w:line="600" w:lineRule="atLeast"/>
        <w:ind w:firstLineChars="200" w:firstLine="640"/>
        <w:rPr>
          <w:rFonts w:cs="Times New Roman"/>
          <w:szCs w:val="32"/>
        </w:rPr>
      </w:pPr>
      <w:r>
        <w:rPr>
          <w:rFonts w:cs="Times New Roman"/>
          <w:szCs w:val="32"/>
        </w:rPr>
        <w:lastRenderedPageBreak/>
        <w:t>1</w:t>
      </w:r>
      <w:r>
        <w:rPr>
          <w:rFonts w:cs="Times New Roman" w:hint="eastAsia"/>
          <w:szCs w:val="32"/>
        </w:rPr>
        <w:t>.</w:t>
      </w:r>
      <w:r>
        <w:rPr>
          <w:rFonts w:cs="Times New Roman"/>
          <w:szCs w:val="32"/>
        </w:rPr>
        <w:t>聚落空间形态指引</w:t>
      </w:r>
    </w:p>
    <w:p w14:paraId="15F5A261" w14:textId="77777777" w:rsidR="00430CE8" w:rsidRDefault="003A720B">
      <w:pPr>
        <w:spacing w:line="600" w:lineRule="atLeast"/>
        <w:ind w:firstLineChars="200" w:firstLine="640"/>
        <w:rPr>
          <w:rFonts w:cs="Times New Roman"/>
          <w:szCs w:val="32"/>
        </w:rPr>
      </w:pPr>
      <w:r>
        <w:rPr>
          <w:rFonts w:cs="Times New Roman"/>
          <w:szCs w:val="32"/>
        </w:rPr>
        <w:t>条带式布局的村庄整体风貌应与水系等自然要素相协调；村庄布局应保持依托水系绵延成带的布局形态。团块式布局的村庄整体形态应加强与自然环境的融合；保持村庄整体空间格局与道路结构；集约节约利用村庄空间，紧凑布局；丰富内部空间，避免空间形式单一。</w:t>
      </w:r>
    </w:p>
    <w:p w14:paraId="0B632F25" w14:textId="77777777" w:rsidR="00430CE8" w:rsidRDefault="003A720B">
      <w:pPr>
        <w:spacing w:line="600" w:lineRule="atLeast"/>
        <w:ind w:firstLineChars="200" w:firstLine="640"/>
        <w:rPr>
          <w:rFonts w:cs="Times New Roman"/>
          <w:szCs w:val="32"/>
        </w:rPr>
      </w:pPr>
      <w:r>
        <w:rPr>
          <w:rFonts w:cs="Times New Roman"/>
          <w:szCs w:val="32"/>
        </w:rPr>
        <w:t>2</w:t>
      </w:r>
      <w:r>
        <w:rPr>
          <w:rFonts w:cs="Times New Roman" w:hint="eastAsia"/>
          <w:szCs w:val="32"/>
        </w:rPr>
        <w:t>.</w:t>
      </w:r>
      <w:r>
        <w:rPr>
          <w:rFonts w:cs="Times New Roman"/>
          <w:szCs w:val="32"/>
        </w:rPr>
        <w:t>线性空间风貌指引</w:t>
      </w:r>
    </w:p>
    <w:p w14:paraId="77145D7E" w14:textId="77777777" w:rsidR="00430CE8" w:rsidRDefault="003A720B">
      <w:pPr>
        <w:spacing w:line="600" w:lineRule="atLeast"/>
        <w:ind w:firstLineChars="200" w:firstLine="640"/>
        <w:rPr>
          <w:rFonts w:cs="Times New Roman"/>
          <w:szCs w:val="32"/>
        </w:rPr>
      </w:pPr>
      <w:r>
        <w:rPr>
          <w:rFonts w:cs="Times New Roman"/>
          <w:szCs w:val="32"/>
        </w:rPr>
        <w:t>滨水空间重点保护</w:t>
      </w:r>
      <w:proofErr w:type="gramStart"/>
      <w:r>
        <w:rPr>
          <w:rFonts w:cs="Times New Roman"/>
          <w:szCs w:val="32"/>
        </w:rPr>
        <w:t>水空间</w:t>
      </w:r>
      <w:proofErr w:type="gramEnd"/>
      <w:r>
        <w:rPr>
          <w:rFonts w:cs="Times New Roman"/>
          <w:szCs w:val="32"/>
        </w:rPr>
        <w:t>网络肌理与水体资源，强化各类水体的生态环境建设及维护，打造体现山水格局的景观特色。尊重水网肌理与水体资源特征，加强水质净化和水岸空间打造，呈现出水系纵横有序的差异化景观。</w:t>
      </w:r>
    </w:p>
    <w:p w14:paraId="6353920F" w14:textId="77777777" w:rsidR="00430CE8" w:rsidRDefault="003A720B">
      <w:pPr>
        <w:spacing w:line="600" w:lineRule="atLeast"/>
        <w:ind w:firstLineChars="200" w:firstLine="640"/>
        <w:rPr>
          <w:rFonts w:cs="Times New Roman"/>
          <w:szCs w:val="32"/>
        </w:rPr>
      </w:pPr>
      <w:r>
        <w:rPr>
          <w:rFonts w:cs="Times New Roman"/>
          <w:szCs w:val="32"/>
        </w:rPr>
        <w:t>道路空间重点为尊重自然环境与聚落格局，形成层级分明、布局合理的路网系统。在满足交通功能基础上，将道路和环境充分融合，塑造景路相依的道路景观。道路两侧建设具有</w:t>
      </w:r>
      <w:r>
        <w:rPr>
          <w:rFonts w:cs="Times New Roman" w:hint="eastAsia"/>
          <w:szCs w:val="32"/>
        </w:rPr>
        <w:t>遮荫</w:t>
      </w:r>
      <w:r>
        <w:rPr>
          <w:rFonts w:cs="Times New Roman"/>
          <w:szCs w:val="32"/>
        </w:rPr>
        <w:t>、美观的绿化空间，同时考虑植物配置的要求。</w:t>
      </w:r>
    </w:p>
    <w:p w14:paraId="1817459C" w14:textId="77777777" w:rsidR="00430CE8" w:rsidRDefault="003A720B">
      <w:pPr>
        <w:spacing w:line="600" w:lineRule="atLeast"/>
        <w:ind w:firstLineChars="200" w:firstLine="640"/>
        <w:rPr>
          <w:rFonts w:cs="Times New Roman"/>
          <w:szCs w:val="32"/>
        </w:rPr>
      </w:pPr>
      <w:r>
        <w:rPr>
          <w:rFonts w:cs="Times New Roman"/>
          <w:szCs w:val="32"/>
        </w:rPr>
        <w:t>3</w:t>
      </w:r>
      <w:r>
        <w:rPr>
          <w:rFonts w:cs="Times New Roman" w:hint="eastAsia"/>
          <w:szCs w:val="32"/>
        </w:rPr>
        <w:t>.</w:t>
      </w:r>
      <w:r>
        <w:rPr>
          <w:rFonts w:cs="Times New Roman"/>
          <w:szCs w:val="32"/>
        </w:rPr>
        <w:t>林</w:t>
      </w:r>
      <w:proofErr w:type="gramStart"/>
      <w:r>
        <w:rPr>
          <w:rFonts w:cs="Times New Roman"/>
          <w:szCs w:val="32"/>
        </w:rPr>
        <w:t>田空间</w:t>
      </w:r>
      <w:proofErr w:type="gramEnd"/>
      <w:r>
        <w:rPr>
          <w:rFonts w:cs="Times New Roman"/>
          <w:szCs w:val="32"/>
        </w:rPr>
        <w:t>风貌指引</w:t>
      </w:r>
    </w:p>
    <w:p w14:paraId="4FD62453" w14:textId="77777777" w:rsidR="00430CE8" w:rsidRDefault="003A720B">
      <w:pPr>
        <w:spacing w:line="600" w:lineRule="atLeast"/>
        <w:ind w:firstLineChars="200" w:firstLine="640"/>
        <w:rPr>
          <w:rFonts w:cs="Times New Roman"/>
          <w:szCs w:val="32"/>
        </w:rPr>
      </w:pPr>
      <w:r>
        <w:rPr>
          <w:rFonts w:cs="Times New Roman"/>
          <w:szCs w:val="32"/>
        </w:rPr>
        <w:t>保护现有林地资源，充分利用农村道路、沟渠、田坎等现有空间，加强农田防护林建设。构建多层级、网络状的平原森林体系。以严格保护农田耕地为前提，鼓励田林交织和多样化种植，形成不同的肌理景观。并适度引入休闲游憩活动，</w:t>
      </w:r>
      <w:proofErr w:type="gramStart"/>
      <w:r>
        <w:rPr>
          <w:rFonts w:cs="Times New Roman"/>
          <w:szCs w:val="32"/>
        </w:rPr>
        <w:t>丰富林</w:t>
      </w:r>
      <w:proofErr w:type="gramEnd"/>
      <w:r>
        <w:rPr>
          <w:rFonts w:cs="Times New Roman"/>
          <w:szCs w:val="32"/>
        </w:rPr>
        <w:t>田功能。</w:t>
      </w:r>
    </w:p>
    <w:p w14:paraId="653C55E6" w14:textId="77777777" w:rsidR="00430CE8" w:rsidRDefault="003A720B">
      <w:pPr>
        <w:spacing w:line="600" w:lineRule="atLeast"/>
        <w:rPr>
          <w:rFonts w:cs="Times New Roman"/>
          <w:szCs w:val="36"/>
        </w:rPr>
      </w:pPr>
      <w:r>
        <w:rPr>
          <w:rFonts w:cs="Times New Roman" w:hint="eastAsia"/>
          <w:szCs w:val="36"/>
        </w:rPr>
        <w:lastRenderedPageBreak/>
        <w:br w:type="page"/>
      </w:r>
    </w:p>
    <w:p w14:paraId="56B838E9" w14:textId="0E411C0F" w:rsidR="00430CE8" w:rsidRDefault="003A720B">
      <w:pPr>
        <w:pStyle w:val="1"/>
        <w:spacing w:line="600" w:lineRule="atLeast"/>
        <w:rPr>
          <w:rFonts w:cs="Times New Roman"/>
          <w:kern w:val="2"/>
          <w:szCs w:val="36"/>
        </w:rPr>
      </w:pPr>
      <w:bookmarkStart w:id="123" w:name="_Toc239338225"/>
      <w:r>
        <w:rPr>
          <w:rFonts w:cs="Times New Roman" w:hint="eastAsia"/>
          <w:kern w:val="2"/>
          <w:szCs w:val="36"/>
        </w:rPr>
        <w:lastRenderedPageBreak/>
        <w:t>第十章</w:t>
      </w:r>
      <w:r>
        <w:rPr>
          <w:rFonts w:cs="Times New Roman" w:hint="eastAsia"/>
          <w:kern w:val="2"/>
          <w:szCs w:val="36"/>
        </w:rPr>
        <w:t xml:space="preserve"> </w:t>
      </w:r>
      <w:r>
        <w:rPr>
          <w:rFonts w:cs="Times New Roman"/>
          <w:kern w:val="2"/>
          <w:szCs w:val="36"/>
        </w:rPr>
        <w:t>生态修复</w:t>
      </w:r>
      <w:r>
        <w:rPr>
          <w:rFonts w:cs="Times New Roman" w:hint="eastAsia"/>
          <w:kern w:val="2"/>
          <w:szCs w:val="36"/>
        </w:rPr>
        <w:t>与</w:t>
      </w:r>
      <w:r>
        <w:rPr>
          <w:rFonts w:cs="Times New Roman"/>
          <w:kern w:val="2"/>
          <w:szCs w:val="36"/>
        </w:rPr>
        <w:t>国土综合整治</w:t>
      </w:r>
      <w:bookmarkEnd w:id="86"/>
      <w:bookmarkEnd w:id="123"/>
    </w:p>
    <w:p w14:paraId="746C331C" w14:textId="77777777" w:rsidR="00430CE8" w:rsidRDefault="003A720B">
      <w:pPr>
        <w:pStyle w:val="af6"/>
        <w:spacing w:before="312" w:after="312" w:line="600" w:lineRule="atLeast"/>
        <w:ind w:left="1002" w:hanging="1002"/>
        <w:rPr>
          <w:rFonts w:cs="Times New Roman"/>
        </w:rPr>
      </w:pPr>
      <w:bookmarkStart w:id="124" w:name="_Toc16885"/>
      <w:bookmarkStart w:id="125" w:name="_Toc12634"/>
      <w:bookmarkStart w:id="126" w:name="_Toc239338226"/>
      <w:r>
        <w:rPr>
          <w:rFonts w:cs="Times New Roman"/>
        </w:rPr>
        <w:t>第</w:t>
      </w:r>
      <w:r>
        <w:rPr>
          <w:rFonts w:cs="Times New Roman" w:hint="eastAsia"/>
        </w:rPr>
        <w:t>一</w:t>
      </w:r>
      <w:r>
        <w:rPr>
          <w:rFonts w:cs="Times New Roman"/>
        </w:rPr>
        <w:t>节</w:t>
      </w:r>
      <w:r>
        <w:rPr>
          <w:rFonts w:cs="Times New Roman" w:hint="eastAsia"/>
        </w:rPr>
        <w:t xml:space="preserve"> </w:t>
      </w:r>
      <w:r>
        <w:rPr>
          <w:rFonts w:cs="Times New Roman"/>
        </w:rPr>
        <w:t>推进山水林田湖草</w:t>
      </w:r>
      <w:proofErr w:type="gramStart"/>
      <w:r>
        <w:rPr>
          <w:rFonts w:cs="Times New Roman"/>
        </w:rPr>
        <w:t>沙系统</w:t>
      </w:r>
      <w:proofErr w:type="gramEnd"/>
      <w:r>
        <w:rPr>
          <w:rFonts w:cs="Times New Roman"/>
        </w:rPr>
        <w:t>修复</w:t>
      </w:r>
      <w:bookmarkEnd w:id="124"/>
      <w:bookmarkEnd w:id="126"/>
    </w:p>
    <w:p w14:paraId="75F1ABA9" w14:textId="77777777" w:rsidR="00430CE8" w:rsidRDefault="003A720B">
      <w:pPr>
        <w:pStyle w:val="af5"/>
        <w:spacing w:line="600" w:lineRule="atLeast"/>
        <w:ind w:firstLine="640"/>
        <w:rPr>
          <w:szCs w:val="32"/>
        </w:rPr>
      </w:pPr>
      <w:r>
        <w:rPr>
          <w:rFonts w:hint="eastAsia"/>
          <w:szCs w:val="32"/>
        </w:rPr>
        <w:t>落实县级总</w:t>
      </w:r>
      <w:proofErr w:type="gramStart"/>
      <w:r>
        <w:rPr>
          <w:rFonts w:hint="eastAsia"/>
          <w:szCs w:val="32"/>
        </w:rPr>
        <w:t>规</w:t>
      </w:r>
      <w:proofErr w:type="gramEnd"/>
      <w:r>
        <w:rPr>
          <w:rFonts w:hint="eastAsia"/>
          <w:szCs w:val="32"/>
        </w:rPr>
        <w:t>确定的生态</w:t>
      </w:r>
      <w:proofErr w:type="gramStart"/>
      <w:r>
        <w:rPr>
          <w:rFonts w:hint="eastAsia"/>
          <w:szCs w:val="32"/>
        </w:rPr>
        <w:t>修复整治</w:t>
      </w:r>
      <w:proofErr w:type="gramEnd"/>
      <w:r>
        <w:rPr>
          <w:rFonts w:hint="eastAsia"/>
          <w:szCs w:val="32"/>
        </w:rPr>
        <w:t>目标任务，主要内容、重点区域及整治对策和措施，并进行空间落位。</w:t>
      </w:r>
      <w:r>
        <w:rPr>
          <w:szCs w:val="32"/>
        </w:rPr>
        <w:t>遵循山水林田湖草沙是一个生命共同体的理念，以系统思维</w:t>
      </w:r>
      <w:proofErr w:type="gramStart"/>
      <w:r>
        <w:rPr>
          <w:szCs w:val="32"/>
        </w:rPr>
        <w:t>考量</w:t>
      </w:r>
      <w:proofErr w:type="gramEnd"/>
      <w:r>
        <w:rPr>
          <w:szCs w:val="32"/>
        </w:rPr>
        <w:t>，以整体观念推进，强化系统思维和底线思维，综合考虑自然生态的系统性、完整性，以山体山脉、河湖流域、湿地等相对完整的自然单元为基础，推进山水林田湖草</w:t>
      </w:r>
      <w:proofErr w:type="gramStart"/>
      <w:r>
        <w:rPr>
          <w:szCs w:val="32"/>
        </w:rPr>
        <w:t>沙系统</w:t>
      </w:r>
      <w:proofErr w:type="gramEnd"/>
      <w:r>
        <w:rPr>
          <w:szCs w:val="32"/>
        </w:rPr>
        <w:t>修复治理，围绕</w:t>
      </w:r>
      <w:r>
        <w:rPr>
          <w:rFonts w:hint="eastAsia"/>
          <w:szCs w:val="32"/>
        </w:rPr>
        <w:t>“</w:t>
      </w:r>
      <w:r>
        <w:rPr>
          <w:szCs w:val="32"/>
        </w:rPr>
        <w:t>生态安全</w:t>
      </w:r>
      <w:r>
        <w:rPr>
          <w:rFonts w:hint="eastAsia"/>
          <w:szCs w:val="32"/>
        </w:rPr>
        <w:t>”</w:t>
      </w:r>
      <w:r>
        <w:rPr>
          <w:szCs w:val="32"/>
        </w:rPr>
        <w:t>协同推进经济发展和环境污染防治、生态系统保护，筑牢生态安全屏障。</w:t>
      </w:r>
    </w:p>
    <w:p w14:paraId="53536136" w14:textId="77777777" w:rsidR="00430CE8" w:rsidRDefault="003A720B">
      <w:pPr>
        <w:pStyle w:val="3"/>
        <w:numPr>
          <w:ilvl w:val="0"/>
          <w:numId w:val="1"/>
        </w:numPr>
        <w:spacing w:before="156" w:after="156" w:line="600" w:lineRule="atLeast"/>
        <w:rPr>
          <w:rFonts w:cs="Times New Roman"/>
        </w:rPr>
      </w:pPr>
      <w:r>
        <w:rPr>
          <w:rFonts w:cs="Times New Roman"/>
        </w:rPr>
        <w:t>生态修复原则</w:t>
      </w:r>
    </w:p>
    <w:p w14:paraId="40C54755" w14:textId="77777777" w:rsidR="00430CE8" w:rsidRDefault="003A720B">
      <w:pPr>
        <w:pStyle w:val="af5"/>
        <w:spacing w:line="600" w:lineRule="atLeast"/>
        <w:ind w:firstLine="640"/>
        <w:rPr>
          <w:szCs w:val="32"/>
        </w:rPr>
      </w:pPr>
      <w:r>
        <w:rPr>
          <w:szCs w:val="32"/>
        </w:rPr>
        <w:t>以各类自然保护地、重要生态功能区、生态敏感区、生态脆弱区等为目标单元</w:t>
      </w:r>
      <w:r>
        <w:rPr>
          <w:rFonts w:hint="eastAsia"/>
          <w:szCs w:val="32"/>
        </w:rPr>
        <w:t>，</w:t>
      </w:r>
      <w:r>
        <w:rPr>
          <w:szCs w:val="32"/>
        </w:rPr>
        <w:t>对破碎化严重、功能退化的生态系统进行修复和综合整治。因地制宜，合理恢复。林地、湿地等生态要素空间面积萎缩、质量下降是</w:t>
      </w:r>
      <w:r>
        <w:rPr>
          <w:rFonts w:hint="eastAsia"/>
          <w:szCs w:val="32"/>
        </w:rPr>
        <w:t>新城镇</w:t>
      </w:r>
      <w:r>
        <w:rPr>
          <w:szCs w:val="32"/>
        </w:rPr>
        <w:t>多样化生态文明建设的重要阻碍，也是没有很好的实现人与环境和谐发展的表现。在生态保护和恢复措施中，必须充分考虑林地、湿地生态系统的环境承载力的问题，因地制宜</w:t>
      </w:r>
      <w:r>
        <w:rPr>
          <w:rFonts w:hint="eastAsia"/>
          <w:szCs w:val="32"/>
        </w:rPr>
        <w:t>“</w:t>
      </w:r>
      <w:r>
        <w:rPr>
          <w:szCs w:val="32"/>
        </w:rPr>
        <w:t>宜林则林、宜湿则湿</w:t>
      </w:r>
      <w:r>
        <w:rPr>
          <w:rFonts w:hint="eastAsia"/>
          <w:szCs w:val="32"/>
        </w:rPr>
        <w:t>”</w:t>
      </w:r>
      <w:r>
        <w:rPr>
          <w:szCs w:val="32"/>
        </w:rPr>
        <w:t>。</w:t>
      </w:r>
    </w:p>
    <w:p w14:paraId="6B4E653D" w14:textId="77777777" w:rsidR="00430CE8" w:rsidRDefault="003A720B">
      <w:pPr>
        <w:pStyle w:val="3"/>
        <w:numPr>
          <w:ilvl w:val="0"/>
          <w:numId w:val="1"/>
        </w:numPr>
        <w:spacing w:before="156" w:after="156" w:line="600" w:lineRule="atLeast"/>
        <w:rPr>
          <w:rFonts w:cs="Times New Roman"/>
        </w:rPr>
      </w:pPr>
      <w:r>
        <w:rPr>
          <w:rFonts w:cs="Times New Roman"/>
        </w:rPr>
        <w:lastRenderedPageBreak/>
        <w:t>生态修复措施</w:t>
      </w:r>
    </w:p>
    <w:p w14:paraId="398EBB70" w14:textId="77777777" w:rsidR="00430CE8" w:rsidRDefault="003A720B">
      <w:pPr>
        <w:widowControl/>
        <w:spacing w:line="600" w:lineRule="atLeast"/>
        <w:ind w:firstLineChars="200" w:firstLine="640"/>
        <w:rPr>
          <w:rFonts w:cs="Times New Roman"/>
          <w:szCs w:val="32"/>
        </w:rPr>
      </w:pPr>
      <w:r>
        <w:rPr>
          <w:rFonts w:eastAsia="楷体" w:cs="Times New Roman"/>
        </w:rPr>
        <w:t>自然恢复为主，人工恢复为辅。</w:t>
      </w:r>
      <w:r>
        <w:rPr>
          <w:rFonts w:cs="Times New Roman"/>
          <w:szCs w:val="32"/>
        </w:rPr>
        <w:t>根据生态系统退化、受损程度和恢复</w:t>
      </w:r>
      <w:r>
        <w:rPr>
          <w:rFonts w:cs="Times New Roman" w:hint="eastAsia"/>
          <w:szCs w:val="32"/>
        </w:rPr>
        <w:t>能</w:t>
      </w:r>
      <w:r>
        <w:rPr>
          <w:rFonts w:cs="Times New Roman"/>
          <w:szCs w:val="32"/>
        </w:rPr>
        <w:t>力，合理选择保育保护、自然恢复、辅助再生和生态重建等措施，恢复生态系统结构和功能，增强生态系统稳定性和生态供给能力。</w:t>
      </w:r>
    </w:p>
    <w:p w14:paraId="33B98F48" w14:textId="77777777" w:rsidR="00430CE8" w:rsidRDefault="003A720B">
      <w:pPr>
        <w:pStyle w:val="af5"/>
        <w:spacing w:line="600" w:lineRule="atLeast"/>
        <w:ind w:firstLine="640"/>
        <w:rPr>
          <w:szCs w:val="32"/>
        </w:rPr>
      </w:pPr>
      <w:r>
        <w:rPr>
          <w:szCs w:val="32"/>
        </w:rPr>
        <w:t>按照总体规划、整体设计、分期部署、分段实施的思路，科学确定生态保护修复目标、合理布局和项目安排，协同推进山上山下、地上地下、</w:t>
      </w:r>
      <w:proofErr w:type="gramStart"/>
      <w:r>
        <w:rPr>
          <w:szCs w:val="32"/>
        </w:rPr>
        <w:t>岸上岸</w:t>
      </w:r>
      <w:proofErr w:type="gramEnd"/>
      <w:r>
        <w:rPr>
          <w:szCs w:val="32"/>
        </w:rPr>
        <w:t>下、流域上下游山水林田湖草沙一体化保护和修复、增强保护修复效果。</w:t>
      </w:r>
    </w:p>
    <w:p w14:paraId="70BA7D98" w14:textId="77777777" w:rsidR="00430CE8" w:rsidRDefault="003A720B">
      <w:pPr>
        <w:widowControl/>
        <w:spacing w:line="600" w:lineRule="atLeast"/>
        <w:ind w:firstLineChars="200" w:firstLine="640"/>
        <w:rPr>
          <w:rFonts w:cs="Times New Roman"/>
          <w:szCs w:val="32"/>
        </w:rPr>
      </w:pPr>
      <w:r>
        <w:rPr>
          <w:rFonts w:eastAsia="楷体" w:cs="Times New Roman"/>
        </w:rPr>
        <w:t>生态修复应以预防为主，融入</w:t>
      </w:r>
      <w:r>
        <w:rPr>
          <w:rFonts w:eastAsia="楷体" w:cs="Times New Roman" w:hint="eastAsia"/>
        </w:rPr>
        <w:t>“</w:t>
      </w:r>
      <w:r>
        <w:rPr>
          <w:rFonts w:eastAsia="楷体" w:cs="Times New Roman"/>
        </w:rPr>
        <w:t>山水林田湖草沙</w:t>
      </w:r>
      <w:r>
        <w:rPr>
          <w:rFonts w:eastAsia="楷体" w:cs="Times New Roman" w:hint="eastAsia"/>
        </w:rPr>
        <w:t>”</w:t>
      </w:r>
      <w:r>
        <w:rPr>
          <w:rFonts w:eastAsia="楷体" w:cs="Times New Roman"/>
        </w:rPr>
        <w:t>生命共同体理念。</w:t>
      </w:r>
      <w:r>
        <w:rPr>
          <w:rFonts w:cs="Times New Roman"/>
          <w:szCs w:val="32"/>
        </w:rPr>
        <w:t>通过统筹考虑山、水、林、田、湖、草、沙要素以及各类重要生态系统的空间分布规律，识别生态环境脆弱区及生态系统退化区域空间分布，分阶段科学确定生态修复目标。</w:t>
      </w:r>
    </w:p>
    <w:p w14:paraId="3D711227" w14:textId="77777777" w:rsidR="00430CE8" w:rsidRDefault="003A720B">
      <w:pPr>
        <w:pStyle w:val="3"/>
        <w:numPr>
          <w:ilvl w:val="0"/>
          <w:numId w:val="1"/>
        </w:numPr>
        <w:spacing w:before="156" w:after="156" w:line="600" w:lineRule="atLeast"/>
        <w:rPr>
          <w:rFonts w:cs="Times New Roman"/>
        </w:rPr>
      </w:pPr>
      <w:r>
        <w:rPr>
          <w:rFonts w:cs="Times New Roman"/>
        </w:rPr>
        <w:t>生态修复规划</w:t>
      </w:r>
    </w:p>
    <w:p w14:paraId="35D2253B" w14:textId="77777777" w:rsidR="00430CE8" w:rsidRDefault="003A720B">
      <w:pPr>
        <w:pStyle w:val="af5"/>
        <w:spacing w:line="600" w:lineRule="atLeast"/>
        <w:ind w:firstLine="640"/>
        <w:rPr>
          <w:szCs w:val="32"/>
        </w:rPr>
      </w:pPr>
      <w:r>
        <w:rPr>
          <w:rFonts w:hint="eastAsia"/>
          <w:szCs w:val="32"/>
        </w:rPr>
        <w:t>湿地生态修复重点区、矿山生态修复重点区</w:t>
      </w:r>
      <w:r>
        <w:rPr>
          <w:szCs w:val="32"/>
        </w:rPr>
        <w:t>，共计约</w:t>
      </w:r>
      <w:r>
        <w:rPr>
          <w:rFonts w:hint="eastAsia"/>
          <w:szCs w:val="32"/>
        </w:rPr>
        <w:t>2646.65</w:t>
      </w:r>
      <w:r>
        <w:rPr>
          <w:szCs w:val="32"/>
        </w:rPr>
        <w:t>公顷。</w:t>
      </w:r>
    </w:p>
    <w:p w14:paraId="59EB11B6" w14:textId="77777777" w:rsidR="00430CE8" w:rsidRDefault="003A720B">
      <w:pPr>
        <w:pStyle w:val="af5"/>
        <w:spacing w:line="600" w:lineRule="atLeast"/>
        <w:ind w:firstLine="640"/>
        <w:rPr>
          <w:szCs w:val="32"/>
        </w:rPr>
      </w:pPr>
      <w:r>
        <w:rPr>
          <w:szCs w:val="32"/>
        </w:rPr>
        <w:t>确定需进行湿地生态修复重点区共计</w:t>
      </w:r>
      <w:r>
        <w:rPr>
          <w:rFonts w:hint="eastAsia"/>
          <w:szCs w:val="32"/>
        </w:rPr>
        <w:t>2620.54</w:t>
      </w:r>
      <w:r>
        <w:rPr>
          <w:szCs w:val="32"/>
        </w:rPr>
        <w:t>公顷，主要分布于</w:t>
      </w:r>
      <w:r>
        <w:rPr>
          <w:rFonts w:hint="eastAsia"/>
          <w:szCs w:val="32"/>
        </w:rPr>
        <w:t>镇域北部松花江水系附近</w:t>
      </w:r>
      <w:r>
        <w:rPr>
          <w:szCs w:val="32"/>
        </w:rPr>
        <w:t>。</w:t>
      </w:r>
    </w:p>
    <w:p w14:paraId="2A1365AF" w14:textId="77777777" w:rsidR="00430CE8" w:rsidRDefault="003A720B">
      <w:pPr>
        <w:pStyle w:val="af5"/>
        <w:spacing w:line="600" w:lineRule="atLeast"/>
        <w:ind w:firstLine="640"/>
        <w:rPr>
          <w:szCs w:val="32"/>
        </w:rPr>
      </w:pPr>
      <w:r>
        <w:rPr>
          <w:szCs w:val="32"/>
        </w:rPr>
        <w:t>确定矿山生态修复重点区共计</w:t>
      </w:r>
      <w:r>
        <w:rPr>
          <w:rFonts w:hint="eastAsia"/>
          <w:szCs w:val="32"/>
        </w:rPr>
        <w:t>26.20</w:t>
      </w:r>
      <w:r>
        <w:rPr>
          <w:szCs w:val="32"/>
        </w:rPr>
        <w:t>公顷，需进行历史</w:t>
      </w:r>
      <w:r>
        <w:rPr>
          <w:szCs w:val="32"/>
        </w:rPr>
        <w:lastRenderedPageBreak/>
        <w:t>遗留矿山生态修复重点区，分布于</w:t>
      </w:r>
      <w:r>
        <w:rPr>
          <w:rFonts w:hint="eastAsia"/>
          <w:szCs w:val="32"/>
        </w:rPr>
        <w:t>七星村及西宝山村</w:t>
      </w:r>
      <w:r>
        <w:rPr>
          <w:szCs w:val="32"/>
        </w:rPr>
        <w:t>。</w:t>
      </w:r>
    </w:p>
    <w:p w14:paraId="66FB874C" w14:textId="77777777" w:rsidR="00430CE8" w:rsidRDefault="003A720B">
      <w:pPr>
        <w:pStyle w:val="af6"/>
        <w:spacing w:before="312" w:after="312" w:line="600" w:lineRule="atLeast"/>
        <w:ind w:left="1002" w:hanging="1002"/>
        <w:rPr>
          <w:rFonts w:cs="Times New Roman"/>
        </w:rPr>
      </w:pPr>
      <w:bookmarkStart w:id="127" w:name="_Toc239338227"/>
      <w:r>
        <w:rPr>
          <w:rFonts w:cs="Times New Roman"/>
        </w:rPr>
        <w:t>第</w:t>
      </w:r>
      <w:r>
        <w:rPr>
          <w:rFonts w:cs="Times New Roman" w:hint="eastAsia"/>
        </w:rPr>
        <w:t>二</w:t>
      </w:r>
      <w:r>
        <w:rPr>
          <w:rFonts w:cs="Times New Roman"/>
        </w:rPr>
        <w:t>节</w:t>
      </w:r>
      <w:r>
        <w:rPr>
          <w:rFonts w:cs="Times New Roman" w:hint="eastAsia"/>
        </w:rPr>
        <w:t xml:space="preserve"> </w:t>
      </w:r>
      <w:r>
        <w:rPr>
          <w:rFonts w:cs="Times New Roman"/>
        </w:rPr>
        <w:t>全域国土综合整治</w:t>
      </w:r>
      <w:bookmarkEnd w:id="125"/>
      <w:bookmarkEnd w:id="127"/>
    </w:p>
    <w:p w14:paraId="5A8255A2" w14:textId="77777777" w:rsidR="00430CE8" w:rsidRDefault="003A720B">
      <w:pPr>
        <w:pStyle w:val="af5"/>
        <w:spacing w:line="600" w:lineRule="atLeast"/>
        <w:ind w:firstLine="640"/>
        <w:rPr>
          <w:szCs w:val="32"/>
        </w:rPr>
      </w:pPr>
      <w:r>
        <w:rPr>
          <w:szCs w:val="32"/>
        </w:rPr>
        <w:t>坚持问题导向，聚焦问题突出的区域和要素，围绕水体污染和山体植被破坏等问题，系统开展生态修复工作，分析村居环境不佳和耕地碎片化、水土流失等问题，综合整治农业空间，识别城市违法建设、低效用地和棚户区等问题全面治理城镇空间。以实现生态空间网络化、生产空间集约化、生活空间宜居化为目标，保护自然资源，系统推进整治修复工作，筑牢边境粮食、生态、国土安全三大屏障。</w:t>
      </w:r>
    </w:p>
    <w:p w14:paraId="551C1EB0" w14:textId="77777777" w:rsidR="00430CE8" w:rsidRDefault="003A720B">
      <w:pPr>
        <w:pStyle w:val="3"/>
        <w:numPr>
          <w:ilvl w:val="0"/>
          <w:numId w:val="1"/>
        </w:numPr>
        <w:spacing w:before="156" w:after="156" w:line="600" w:lineRule="atLeast"/>
        <w:rPr>
          <w:rFonts w:cs="Times New Roman"/>
        </w:rPr>
      </w:pPr>
      <w:r>
        <w:rPr>
          <w:rFonts w:cs="Times New Roman"/>
        </w:rPr>
        <w:t>确定农用地综合整治目标</w:t>
      </w:r>
    </w:p>
    <w:p w14:paraId="32D222ED" w14:textId="77777777" w:rsidR="00430CE8" w:rsidRDefault="003A720B">
      <w:pPr>
        <w:spacing w:line="600" w:lineRule="atLeast"/>
        <w:ind w:firstLineChars="200" w:firstLine="640"/>
        <w:rPr>
          <w:rFonts w:cs="Times New Roman"/>
          <w:szCs w:val="32"/>
        </w:rPr>
      </w:pPr>
      <w:r>
        <w:rPr>
          <w:rFonts w:eastAsia="楷体" w:cs="Times New Roman"/>
        </w:rPr>
        <w:t>以保证粮食安全为重点目标。</w:t>
      </w:r>
      <w:r>
        <w:rPr>
          <w:rFonts w:cs="Times New Roman"/>
          <w:szCs w:val="32"/>
        </w:rPr>
        <w:t>一是采用合理工程措施调整土地利用的结构，增加耕地的数量，如耕地后备资源的开发等。二是通过实施旱改水措施、建设高标准农田等措施来提高耕地质量。</w:t>
      </w:r>
    </w:p>
    <w:p w14:paraId="4292A189" w14:textId="77777777" w:rsidR="00430CE8" w:rsidRDefault="003A720B">
      <w:pPr>
        <w:pStyle w:val="af5"/>
        <w:spacing w:line="600" w:lineRule="atLeast"/>
        <w:ind w:firstLine="640"/>
        <w:rPr>
          <w:szCs w:val="32"/>
        </w:rPr>
      </w:pPr>
      <w:r>
        <w:rPr>
          <w:rFonts w:eastAsia="楷体"/>
        </w:rPr>
        <w:t>以耕地保有量、永久基本农田规模、高标准农田建设规模作为农用地综合整治的重要约束性指标。</w:t>
      </w:r>
      <w:r>
        <w:rPr>
          <w:szCs w:val="32"/>
        </w:rPr>
        <w:t>耕地质量提高程度、补偿耕地总量作为立项基础。突出永久基本农田保护的</w:t>
      </w:r>
      <w:r>
        <w:rPr>
          <w:rFonts w:hint="eastAsia"/>
          <w:szCs w:val="32"/>
        </w:rPr>
        <w:t>“</w:t>
      </w:r>
      <w:r>
        <w:rPr>
          <w:szCs w:val="32"/>
        </w:rPr>
        <w:t>底线</w:t>
      </w:r>
      <w:r>
        <w:rPr>
          <w:rFonts w:hint="eastAsia"/>
          <w:szCs w:val="32"/>
        </w:rPr>
        <w:t>”</w:t>
      </w:r>
      <w:r>
        <w:rPr>
          <w:szCs w:val="32"/>
        </w:rPr>
        <w:t>和对</w:t>
      </w:r>
      <w:r>
        <w:rPr>
          <w:rFonts w:hint="eastAsia"/>
          <w:szCs w:val="32"/>
        </w:rPr>
        <w:t>“</w:t>
      </w:r>
      <w:r>
        <w:rPr>
          <w:szCs w:val="32"/>
        </w:rPr>
        <w:t>藏粮于地，高标准建设、高标准管护、高标准利用</w:t>
      </w:r>
      <w:r>
        <w:rPr>
          <w:rFonts w:hint="eastAsia"/>
          <w:szCs w:val="32"/>
        </w:rPr>
        <w:t>”</w:t>
      </w:r>
      <w:r>
        <w:rPr>
          <w:szCs w:val="32"/>
        </w:rPr>
        <w:t>要求的落实。</w:t>
      </w:r>
    </w:p>
    <w:p w14:paraId="0E4BCA88" w14:textId="77777777" w:rsidR="00430CE8" w:rsidRDefault="003A720B">
      <w:pPr>
        <w:pStyle w:val="3"/>
        <w:numPr>
          <w:ilvl w:val="0"/>
          <w:numId w:val="1"/>
        </w:numPr>
        <w:spacing w:before="156" w:after="156" w:line="600" w:lineRule="atLeast"/>
        <w:rPr>
          <w:rFonts w:cs="Times New Roman"/>
        </w:rPr>
      </w:pPr>
      <w:r>
        <w:rPr>
          <w:rFonts w:cs="Times New Roman"/>
        </w:rPr>
        <w:lastRenderedPageBreak/>
        <w:t>农用地综合整治规划</w:t>
      </w:r>
    </w:p>
    <w:p w14:paraId="0CA57B02" w14:textId="77777777" w:rsidR="00430CE8" w:rsidRDefault="003A720B">
      <w:pPr>
        <w:widowControl/>
        <w:spacing w:line="600" w:lineRule="atLeast"/>
        <w:ind w:firstLineChars="200" w:firstLine="640"/>
        <w:rPr>
          <w:rFonts w:eastAsia="楷体" w:cs="Times New Roman"/>
        </w:rPr>
      </w:pPr>
      <w:r>
        <w:rPr>
          <w:rFonts w:eastAsia="楷体" w:cs="Times New Roman"/>
        </w:rPr>
        <w:t>1.</w:t>
      </w:r>
      <w:r>
        <w:rPr>
          <w:rFonts w:eastAsia="楷体" w:cs="Times New Roman"/>
        </w:rPr>
        <w:t>明确农用地整治任务</w:t>
      </w:r>
    </w:p>
    <w:p w14:paraId="436CA6A9" w14:textId="77777777" w:rsidR="00430CE8" w:rsidRDefault="003A720B">
      <w:pPr>
        <w:spacing w:line="600" w:lineRule="atLeast"/>
        <w:ind w:firstLineChars="200" w:firstLine="640"/>
        <w:rPr>
          <w:rFonts w:cs="Times New Roman"/>
          <w:szCs w:val="32"/>
        </w:rPr>
      </w:pPr>
      <w:r>
        <w:rPr>
          <w:rFonts w:cs="Times New Roman"/>
          <w:szCs w:val="32"/>
        </w:rPr>
        <w:t>寻找耕地量、质双向提高的突破点，寻找适宜的农用地综合整治重点区域，优化区域整治发展布局安排。</w:t>
      </w:r>
    </w:p>
    <w:p w14:paraId="3A427E4E" w14:textId="77777777" w:rsidR="00430CE8" w:rsidRDefault="003A720B">
      <w:pPr>
        <w:spacing w:line="600" w:lineRule="atLeast"/>
        <w:ind w:firstLineChars="200" w:firstLine="640"/>
        <w:rPr>
          <w:rFonts w:cs="Times New Roman"/>
          <w:szCs w:val="32"/>
        </w:rPr>
      </w:pPr>
      <w:r>
        <w:rPr>
          <w:rFonts w:cs="Times New Roman"/>
          <w:szCs w:val="32"/>
        </w:rPr>
        <w:t>加强高标准基本农田建设，夯实农田基础设施。通过田、水、路、林、村的综合整治，开展国土综合整治项目、高标准农田建设项目等，做好耕地保护与质量提升。</w:t>
      </w:r>
    </w:p>
    <w:p w14:paraId="23F4592B" w14:textId="77777777" w:rsidR="00430CE8" w:rsidRDefault="003A720B">
      <w:pPr>
        <w:spacing w:line="600" w:lineRule="atLeast"/>
        <w:ind w:firstLineChars="200" w:firstLine="640"/>
        <w:rPr>
          <w:rFonts w:cs="Times New Roman"/>
          <w:szCs w:val="32"/>
        </w:rPr>
      </w:pPr>
      <w:r>
        <w:rPr>
          <w:rFonts w:cs="Times New Roman"/>
          <w:szCs w:val="32"/>
        </w:rPr>
        <w:t>推进农用地整理，增加有效耕地面积，适度开发宜耕后备资源，增强粮食安全保障能力。</w:t>
      </w:r>
    </w:p>
    <w:p w14:paraId="700D907F" w14:textId="77777777" w:rsidR="00430CE8" w:rsidRDefault="003A720B">
      <w:pPr>
        <w:widowControl/>
        <w:spacing w:line="600" w:lineRule="atLeast"/>
        <w:ind w:firstLineChars="200" w:firstLine="640"/>
        <w:rPr>
          <w:rFonts w:eastAsia="楷体" w:cs="Times New Roman"/>
        </w:rPr>
      </w:pPr>
      <w:r>
        <w:rPr>
          <w:rFonts w:eastAsia="楷体" w:cs="Times New Roman"/>
        </w:rPr>
        <w:t>2.</w:t>
      </w:r>
      <w:r>
        <w:rPr>
          <w:rFonts w:eastAsia="楷体" w:cs="Times New Roman"/>
        </w:rPr>
        <w:t>探索推进其他农用地整治建设</w:t>
      </w:r>
    </w:p>
    <w:p w14:paraId="536D5C16" w14:textId="77777777" w:rsidR="00430CE8" w:rsidRDefault="003A720B">
      <w:pPr>
        <w:spacing w:line="600" w:lineRule="atLeast"/>
        <w:ind w:firstLineChars="200" w:firstLine="640"/>
        <w:rPr>
          <w:rFonts w:cs="Times New Roman"/>
          <w:szCs w:val="32"/>
        </w:rPr>
      </w:pPr>
      <w:r>
        <w:rPr>
          <w:rFonts w:cs="Times New Roman"/>
          <w:szCs w:val="32"/>
        </w:rPr>
        <w:t>科学合理引导</w:t>
      </w:r>
      <w:r>
        <w:rPr>
          <w:rFonts w:cs="Times New Roman" w:hint="eastAsia"/>
          <w:szCs w:val="32"/>
        </w:rPr>
        <w:t>镇域</w:t>
      </w:r>
      <w:r>
        <w:rPr>
          <w:rFonts w:cs="Times New Roman"/>
          <w:szCs w:val="32"/>
        </w:rPr>
        <w:t>农业产业结构调整。</w:t>
      </w:r>
      <w:r>
        <w:rPr>
          <w:rFonts w:cs="Times New Roman" w:hint="eastAsia"/>
          <w:szCs w:val="32"/>
        </w:rPr>
        <w:t>新城镇</w:t>
      </w:r>
      <w:r>
        <w:rPr>
          <w:rFonts w:cs="Times New Roman"/>
          <w:szCs w:val="32"/>
        </w:rPr>
        <w:t>南部坡度变化较大的地区及冲沟发育地区应重点发展园地产业，积极开展中低产园地整理，完善配套基础设施，促进园地集约利用、改善生态，发展特色品种，提高园地生态经济综合效益。</w:t>
      </w:r>
    </w:p>
    <w:p w14:paraId="25728CE3" w14:textId="77777777" w:rsidR="00430CE8" w:rsidRDefault="003A720B">
      <w:pPr>
        <w:widowControl/>
        <w:spacing w:line="600" w:lineRule="atLeast"/>
        <w:ind w:firstLineChars="200" w:firstLine="640"/>
        <w:rPr>
          <w:rFonts w:eastAsia="楷体" w:cs="Times New Roman"/>
        </w:rPr>
      </w:pPr>
      <w:r>
        <w:rPr>
          <w:rFonts w:eastAsia="楷体" w:cs="Times New Roman"/>
        </w:rPr>
        <w:t>3.</w:t>
      </w:r>
      <w:r>
        <w:rPr>
          <w:rFonts w:eastAsia="楷体" w:cs="Times New Roman"/>
        </w:rPr>
        <w:t>结合地质灾害分区开展农用地整治</w:t>
      </w:r>
    </w:p>
    <w:p w14:paraId="3693B296" w14:textId="77777777" w:rsidR="00430CE8" w:rsidRDefault="003A720B">
      <w:pPr>
        <w:spacing w:line="600" w:lineRule="atLeast"/>
        <w:ind w:firstLineChars="200" w:firstLine="640"/>
        <w:rPr>
          <w:rFonts w:cs="Times New Roman"/>
          <w:szCs w:val="32"/>
        </w:rPr>
      </w:pPr>
      <w:r>
        <w:rPr>
          <w:rFonts w:cs="Times New Roman"/>
          <w:szCs w:val="32"/>
        </w:rPr>
        <w:t>在</w:t>
      </w:r>
      <w:r>
        <w:rPr>
          <w:rFonts w:cs="Times New Roman" w:hint="eastAsia"/>
          <w:szCs w:val="32"/>
        </w:rPr>
        <w:t>桦川</w:t>
      </w:r>
      <w:r>
        <w:rPr>
          <w:rFonts w:cs="Times New Roman"/>
          <w:szCs w:val="32"/>
        </w:rPr>
        <w:t>县存在地质灾害中危险区、高危险区、极高危险区三个类型的地质灾害危险区域，在这三种等级的地质灾害危险区当中的农用地整治重点区应根据地质灾害危险类型、灾害发生频率及危害程度安排相应的地质灾害预防、治理措施。</w:t>
      </w:r>
    </w:p>
    <w:p w14:paraId="5B370154" w14:textId="77777777" w:rsidR="00430CE8" w:rsidRDefault="003A720B">
      <w:pPr>
        <w:pStyle w:val="3"/>
        <w:numPr>
          <w:ilvl w:val="0"/>
          <w:numId w:val="1"/>
        </w:numPr>
        <w:spacing w:before="156" w:after="156" w:line="600" w:lineRule="atLeast"/>
        <w:rPr>
          <w:rFonts w:cs="Times New Roman"/>
        </w:rPr>
      </w:pPr>
      <w:r>
        <w:rPr>
          <w:rFonts w:cs="Times New Roman"/>
        </w:rPr>
        <w:lastRenderedPageBreak/>
        <w:t>确定建设用地整治目标</w:t>
      </w:r>
    </w:p>
    <w:p w14:paraId="683ACF60" w14:textId="77777777" w:rsidR="00430CE8" w:rsidRDefault="003A720B">
      <w:pPr>
        <w:spacing w:line="600" w:lineRule="atLeast"/>
        <w:ind w:firstLineChars="200" w:firstLine="640"/>
        <w:rPr>
          <w:rFonts w:cs="Times New Roman"/>
          <w:szCs w:val="32"/>
        </w:rPr>
      </w:pPr>
      <w:r>
        <w:rPr>
          <w:rFonts w:eastAsia="楷体" w:cs="Times New Roman"/>
        </w:rPr>
        <w:t>农村建设用地整治以提升农村人居环境、改善生活品质为目标，优化村庄布局，扎实推进社会主义新农村建设</w:t>
      </w:r>
      <w:r>
        <w:rPr>
          <w:rFonts w:cs="Times New Roman"/>
        </w:rPr>
        <w:t>。</w:t>
      </w:r>
      <w:r>
        <w:rPr>
          <w:rFonts w:cs="Times New Roman"/>
          <w:szCs w:val="32"/>
        </w:rPr>
        <w:t>重视村庄绿化整治，改善农村居住环境，加强道路的绿化建设，有效提高生态用地规模；重点改善村居环境和耕地碎片化状态，实施田</w:t>
      </w:r>
      <w:proofErr w:type="gramStart"/>
      <w:r>
        <w:rPr>
          <w:rFonts w:cs="Times New Roman"/>
          <w:szCs w:val="32"/>
        </w:rPr>
        <w:t>水路林</w:t>
      </w:r>
      <w:proofErr w:type="gramEnd"/>
      <w:r>
        <w:rPr>
          <w:rFonts w:cs="Times New Roman"/>
          <w:szCs w:val="32"/>
        </w:rPr>
        <w:t>村全域土地综合整治，整治提升各类低效用地效率，保护自然人文景观；人居环境整治以排水、环卫等设施规划建设及</w:t>
      </w:r>
      <w:proofErr w:type="gramStart"/>
      <w:r>
        <w:rPr>
          <w:rFonts w:cs="Times New Roman"/>
          <w:szCs w:val="32"/>
        </w:rPr>
        <w:t>村庄治危拆违</w:t>
      </w:r>
      <w:proofErr w:type="gramEnd"/>
      <w:r>
        <w:rPr>
          <w:rFonts w:cs="Times New Roman"/>
          <w:szCs w:val="32"/>
        </w:rPr>
        <w:t>等，推进美丽宜居乡村建设。</w:t>
      </w:r>
    </w:p>
    <w:p w14:paraId="33328A3D" w14:textId="77777777" w:rsidR="00430CE8" w:rsidRDefault="003A720B">
      <w:pPr>
        <w:spacing w:line="600" w:lineRule="atLeast"/>
        <w:ind w:firstLineChars="200" w:firstLine="640"/>
        <w:rPr>
          <w:rFonts w:cs="Times New Roman"/>
          <w:szCs w:val="32"/>
        </w:rPr>
      </w:pPr>
      <w:r>
        <w:rPr>
          <w:rFonts w:eastAsia="楷体" w:cs="Times New Roman"/>
        </w:rPr>
        <w:t>城镇化区域建设用地整治以节约集约用地为原则。</w:t>
      </w:r>
      <w:r>
        <w:rPr>
          <w:rFonts w:cs="Times New Roman"/>
          <w:szCs w:val="32"/>
        </w:rPr>
        <w:t>以城乡结构优化、功能完善为目标。提升人居环境、公共管理与公共服务设施配套等，整合用地资源，提升土地利用率。定期实施城乡建设存量更新，明确重点区域、重点工程及项目。重点考虑盘活城乡闲散土地、低效城镇工业用地、老旧小区和城中村等存量低效用地。</w:t>
      </w:r>
    </w:p>
    <w:p w14:paraId="7D3C4890" w14:textId="2B5973C7" w:rsidR="00430CE8" w:rsidRDefault="003A720B">
      <w:pPr>
        <w:pStyle w:val="1"/>
        <w:spacing w:line="600" w:lineRule="atLeast"/>
        <w:rPr>
          <w:rFonts w:cs="Times New Roman"/>
          <w:szCs w:val="36"/>
        </w:rPr>
      </w:pPr>
      <w:bookmarkStart w:id="128" w:name="_Toc5344"/>
      <w:bookmarkStart w:id="129" w:name="_Toc239338228"/>
      <w:bookmarkEnd w:id="87"/>
      <w:r>
        <w:rPr>
          <w:rFonts w:cs="Times New Roman"/>
          <w:kern w:val="2"/>
          <w:szCs w:val="36"/>
        </w:rPr>
        <w:t>第十</w:t>
      </w:r>
      <w:r w:rsidR="00351154">
        <w:rPr>
          <w:rFonts w:cs="Times New Roman" w:hint="eastAsia"/>
          <w:kern w:val="2"/>
          <w:szCs w:val="36"/>
        </w:rPr>
        <w:t>一</w:t>
      </w:r>
      <w:r>
        <w:rPr>
          <w:rFonts w:cs="Times New Roman"/>
          <w:kern w:val="2"/>
          <w:szCs w:val="36"/>
        </w:rPr>
        <w:t>章</w:t>
      </w:r>
      <w:r>
        <w:rPr>
          <w:rFonts w:cs="Times New Roman" w:hint="eastAsia"/>
          <w:kern w:val="2"/>
          <w:szCs w:val="36"/>
        </w:rPr>
        <w:t xml:space="preserve"> </w:t>
      </w:r>
      <w:r>
        <w:rPr>
          <w:rFonts w:cs="Times New Roman" w:hint="eastAsia"/>
          <w:kern w:val="2"/>
          <w:szCs w:val="36"/>
        </w:rPr>
        <w:t>规划传导与</w:t>
      </w:r>
      <w:bookmarkEnd w:id="128"/>
      <w:r>
        <w:rPr>
          <w:rFonts w:cs="Times New Roman" w:hint="eastAsia"/>
          <w:kern w:val="2"/>
          <w:szCs w:val="36"/>
        </w:rPr>
        <w:t>实施</w:t>
      </w:r>
      <w:bookmarkEnd w:id="129"/>
    </w:p>
    <w:p w14:paraId="0CB8A7FD" w14:textId="77777777" w:rsidR="00430CE8" w:rsidRDefault="003A720B">
      <w:pPr>
        <w:pStyle w:val="2"/>
        <w:spacing w:before="156" w:after="156" w:line="600" w:lineRule="atLeast"/>
        <w:rPr>
          <w:rFonts w:ascii="Times New Roman" w:hAnsi="Times New Roman" w:cs="Times New Roman"/>
        </w:rPr>
      </w:pPr>
      <w:bookmarkStart w:id="130" w:name="_Toc4982"/>
      <w:bookmarkStart w:id="131" w:name="_Toc20915"/>
      <w:bookmarkStart w:id="132" w:name="_Toc239338229"/>
      <w:r>
        <w:rPr>
          <w:rFonts w:ascii="Times New Roman" w:hAnsi="Times New Roman" w:cs="Times New Roman"/>
        </w:rPr>
        <w:t>第一节</w:t>
      </w:r>
      <w:r>
        <w:rPr>
          <w:rFonts w:ascii="Times New Roman" w:hAnsi="Times New Roman" w:cs="Times New Roman"/>
        </w:rPr>
        <w:t xml:space="preserve"> </w:t>
      </w:r>
      <w:r>
        <w:rPr>
          <w:rFonts w:ascii="Times New Roman" w:hAnsi="Times New Roman" w:cs="Times New Roman"/>
        </w:rPr>
        <w:t>全域规划单元划定与管控</w:t>
      </w:r>
      <w:bookmarkEnd w:id="132"/>
    </w:p>
    <w:p w14:paraId="23114923" w14:textId="77777777" w:rsidR="00430CE8" w:rsidRDefault="003A720B">
      <w:pPr>
        <w:pStyle w:val="3"/>
        <w:numPr>
          <w:ilvl w:val="0"/>
          <w:numId w:val="1"/>
        </w:numPr>
        <w:spacing w:before="156" w:after="156" w:line="600" w:lineRule="atLeast"/>
        <w:rPr>
          <w:rFonts w:cs="Times New Roman"/>
        </w:rPr>
      </w:pPr>
      <w:r>
        <w:rPr>
          <w:rFonts w:cs="Times New Roman" w:hint="eastAsia"/>
        </w:rPr>
        <w:t>城镇开发边界内管控</w:t>
      </w:r>
    </w:p>
    <w:p w14:paraId="692F8E57"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镇政府驻地城镇开发边界内进一步编制详细规划，结合空间结构和功能分区，</w:t>
      </w:r>
      <w:r>
        <w:rPr>
          <w:rFonts w:ascii="Times New Roman" w:eastAsia="仿宋_GB2312" w:hAnsi="Times New Roman"/>
          <w:bCs w:val="0"/>
          <w:sz w:val="32"/>
          <w:szCs w:val="32"/>
        </w:rPr>
        <w:t>以现状</w:t>
      </w:r>
      <w:r>
        <w:rPr>
          <w:rFonts w:ascii="Times New Roman" w:eastAsia="仿宋_GB2312" w:hAnsi="Times New Roman" w:hint="eastAsia"/>
          <w:bCs w:val="0"/>
          <w:sz w:val="32"/>
          <w:szCs w:val="32"/>
        </w:rPr>
        <w:t>新华村、同力村及玉丰村村界为</w:t>
      </w:r>
      <w:r>
        <w:rPr>
          <w:rFonts w:ascii="Times New Roman" w:eastAsia="仿宋_GB2312" w:hAnsi="Times New Roman"/>
          <w:bCs w:val="0"/>
          <w:sz w:val="32"/>
          <w:szCs w:val="32"/>
        </w:rPr>
        <w:t>界，划分</w:t>
      </w:r>
      <w:r>
        <w:rPr>
          <w:rFonts w:ascii="Times New Roman" w:eastAsia="仿宋_GB2312" w:hAnsi="Times New Roman" w:hint="eastAsia"/>
          <w:bCs w:val="0"/>
          <w:sz w:val="32"/>
          <w:szCs w:val="32"/>
        </w:rPr>
        <w:t>东、南、北</w:t>
      </w:r>
      <w:r>
        <w:rPr>
          <w:rFonts w:ascii="Times New Roman" w:eastAsia="仿宋_GB2312" w:hAnsi="Times New Roman" w:hint="eastAsia"/>
          <w:bCs w:val="0"/>
          <w:sz w:val="32"/>
          <w:szCs w:val="32"/>
        </w:rPr>
        <w:t>3</w:t>
      </w:r>
      <w:r>
        <w:rPr>
          <w:rFonts w:ascii="Times New Roman" w:eastAsia="仿宋_GB2312" w:hAnsi="Times New Roman"/>
          <w:bCs w:val="0"/>
          <w:sz w:val="32"/>
          <w:szCs w:val="32"/>
        </w:rPr>
        <w:t>个片区，分别是</w:t>
      </w:r>
      <w:r>
        <w:rPr>
          <w:rFonts w:ascii="Times New Roman" w:eastAsia="仿宋_GB2312" w:hAnsi="Times New Roman" w:hint="eastAsia"/>
          <w:bCs w:val="0"/>
          <w:sz w:val="32"/>
          <w:szCs w:val="32"/>
        </w:rPr>
        <w:t>东部同力单元、</w:t>
      </w:r>
      <w:r>
        <w:rPr>
          <w:rFonts w:ascii="Times New Roman" w:eastAsia="仿宋_GB2312" w:hAnsi="Times New Roman"/>
          <w:bCs w:val="0"/>
          <w:sz w:val="32"/>
          <w:szCs w:val="32"/>
        </w:rPr>
        <w:t>北</w:t>
      </w:r>
      <w:r>
        <w:rPr>
          <w:rFonts w:ascii="Times New Roman" w:eastAsia="仿宋_GB2312" w:hAnsi="Times New Roman"/>
          <w:bCs w:val="0"/>
          <w:sz w:val="32"/>
          <w:szCs w:val="32"/>
        </w:rPr>
        <w:lastRenderedPageBreak/>
        <w:t>部</w:t>
      </w:r>
      <w:r>
        <w:rPr>
          <w:rFonts w:ascii="Times New Roman" w:eastAsia="仿宋_GB2312" w:hAnsi="Times New Roman" w:hint="eastAsia"/>
          <w:bCs w:val="0"/>
          <w:sz w:val="32"/>
          <w:szCs w:val="32"/>
        </w:rPr>
        <w:t>新华</w:t>
      </w:r>
      <w:r>
        <w:rPr>
          <w:rFonts w:ascii="Times New Roman" w:eastAsia="仿宋_GB2312" w:hAnsi="Times New Roman"/>
          <w:bCs w:val="0"/>
          <w:sz w:val="32"/>
          <w:szCs w:val="32"/>
        </w:rPr>
        <w:t>单元和</w:t>
      </w:r>
      <w:proofErr w:type="gramStart"/>
      <w:r>
        <w:rPr>
          <w:rFonts w:ascii="Times New Roman" w:eastAsia="仿宋_GB2312" w:hAnsi="Times New Roman"/>
          <w:bCs w:val="0"/>
          <w:sz w:val="32"/>
          <w:szCs w:val="32"/>
        </w:rPr>
        <w:t>南部</w:t>
      </w:r>
      <w:r>
        <w:rPr>
          <w:rFonts w:ascii="Times New Roman" w:eastAsia="仿宋_GB2312" w:hAnsi="Times New Roman" w:hint="eastAsia"/>
          <w:bCs w:val="0"/>
          <w:sz w:val="32"/>
          <w:szCs w:val="32"/>
        </w:rPr>
        <w:t>玉</w:t>
      </w:r>
      <w:proofErr w:type="gramEnd"/>
      <w:r>
        <w:rPr>
          <w:rFonts w:ascii="Times New Roman" w:eastAsia="仿宋_GB2312" w:hAnsi="Times New Roman" w:hint="eastAsia"/>
          <w:bCs w:val="0"/>
          <w:sz w:val="32"/>
          <w:szCs w:val="32"/>
        </w:rPr>
        <w:t>丰</w:t>
      </w:r>
      <w:r>
        <w:rPr>
          <w:rFonts w:ascii="Times New Roman" w:eastAsia="仿宋_GB2312" w:hAnsi="Times New Roman"/>
          <w:bCs w:val="0"/>
          <w:sz w:val="32"/>
          <w:szCs w:val="32"/>
        </w:rPr>
        <w:t>单元</w:t>
      </w:r>
      <w:r>
        <w:rPr>
          <w:rFonts w:ascii="Times New Roman" w:eastAsia="仿宋_GB2312" w:hAnsi="Times New Roman" w:hint="eastAsia"/>
          <w:bCs w:val="0"/>
          <w:sz w:val="32"/>
          <w:szCs w:val="32"/>
        </w:rPr>
        <w:t>。</w:t>
      </w:r>
    </w:p>
    <w:p w14:paraId="60749C82"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管控要求：城镇开发边界内各类建设活动严格实行用途管制，按照规划用途依法办理有关手续、并加强与城市蓝线、城市绿线、城市黄线、城市紫线等协同管控。城镇开发边界内确定的涉及强制性内容的用地，禁止擅自改变用途，确需改变应按照规定的权限和程序先修改本规划。在符合本规划的前提下，其他用地已编制控制性详细规划且对用地兼容性</w:t>
      </w:r>
      <w:proofErr w:type="gramStart"/>
      <w:r>
        <w:rPr>
          <w:rFonts w:ascii="Times New Roman" w:eastAsia="仿宋_GB2312" w:hAnsi="Times New Roman" w:hint="eastAsia"/>
          <w:bCs w:val="0"/>
          <w:sz w:val="32"/>
          <w:szCs w:val="32"/>
        </w:rPr>
        <w:t>作出</w:t>
      </w:r>
      <w:proofErr w:type="gramEnd"/>
      <w:r>
        <w:rPr>
          <w:rFonts w:ascii="Times New Roman" w:eastAsia="仿宋_GB2312" w:hAnsi="Times New Roman" w:hint="eastAsia"/>
          <w:bCs w:val="0"/>
          <w:sz w:val="32"/>
          <w:szCs w:val="32"/>
        </w:rPr>
        <w:t>规定的，应当按照控制性详细规划执行；控制性详细规划未</w:t>
      </w:r>
      <w:proofErr w:type="gramStart"/>
      <w:r>
        <w:rPr>
          <w:rFonts w:ascii="Times New Roman" w:eastAsia="仿宋_GB2312" w:hAnsi="Times New Roman" w:hint="eastAsia"/>
          <w:bCs w:val="0"/>
          <w:sz w:val="32"/>
          <w:szCs w:val="32"/>
        </w:rPr>
        <w:t>作出</w:t>
      </w:r>
      <w:proofErr w:type="gramEnd"/>
      <w:r>
        <w:rPr>
          <w:rFonts w:ascii="Times New Roman" w:eastAsia="仿宋_GB2312" w:hAnsi="Times New Roman" w:hint="eastAsia"/>
          <w:bCs w:val="0"/>
          <w:sz w:val="32"/>
          <w:szCs w:val="32"/>
        </w:rPr>
        <w:t>规定或未编制控制性详细规划的，可以根据本规划及有关专项规划，并结合实际修编控制性详细规划或新编控制性详细规划进行用地兼容性规定。</w:t>
      </w:r>
    </w:p>
    <w:p w14:paraId="74A51F8F"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严格城镇开发边界外的空间准入，城镇开发边界外可以存在少量对选址有特殊要求的城镇建设用地，但不得进行城镇集中建设、不得设立各类开发区。截至</w:t>
      </w:r>
      <w:r>
        <w:rPr>
          <w:rFonts w:ascii="Times New Roman" w:eastAsia="仿宋_GB2312" w:hAnsi="Times New Roman" w:hint="eastAsia"/>
          <w:bCs w:val="0"/>
          <w:sz w:val="32"/>
          <w:szCs w:val="32"/>
        </w:rPr>
        <w:t>2021</w:t>
      </w:r>
      <w:r>
        <w:rPr>
          <w:rFonts w:ascii="Times New Roman" w:eastAsia="仿宋_GB2312" w:hAnsi="Times New Roman" w:hint="eastAsia"/>
          <w:bCs w:val="0"/>
          <w:sz w:val="32"/>
          <w:szCs w:val="32"/>
        </w:rPr>
        <w:t>年年底前，城镇开发边界外</w:t>
      </w:r>
      <w:proofErr w:type="gramStart"/>
      <w:r>
        <w:rPr>
          <w:rFonts w:ascii="Times New Roman" w:eastAsia="仿宋_GB2312" w:hAnsi="Times New Roman" w:hint="eastAsia"/>
          <w:bCs w:val="0"/>
          <w:sz w:val="32"/>
          <w:szCs w:val="32"/>
        </w:rPr>
        <w:t>纳入部</w:t>
      </w:r>
      <w:proofErr w:type="gramEnd"/>
      <w:r>
        <w:rPr>
          <w:rFonts w:ascii="Times New Roman" w:eastAsia="仿宋_GB2312" w:hAnsi="Times New Roman" w:hint="eastAsia"/>
          <w:bCs w:val="0"/>
          <w:sz w:val="32"/>
          <w:szCs w:val="32"/>
        </w:rPr>
        <w:t>系统备案已依法批准</w:t>
      </w:r>
      <w:proofErr w:type="gramStart"/>
      <w:r>
        <w:rPr>
          <w:rFonts w:ascii="Times New Roman" w:eastAsia="仿宋_GB2312" w:hAnsi="Times New Roman" w:hint="eastAsia"/>
          <w:bCs w:val="0"/>
          <w:sz w:val="32"/>
          <w:szCs w:val="32"/>
        </w:rPr>
        <w:t>且落实</w:t>
      </w:r>
      <w:proofErr w:type="gramEnd"/>
      <w:r>
        <w:rPr>
          <w:rFonts w:ascii="Times New Roman" w:eastAsia="仿宋_GB2312" w:hAnsi="Times New Roman" w:hint="eastAsia"/>
          <w:bCs w:val="0"/>
          <w:sz w:val="32"/>
          <w:szCs w:val="32"/>
        </w:rPr>
        <w:t>占补平衡的建设用地和已依法取得土地使用权证的建设用地，在其批准的国土空间范围内建设的，均视为符合本规划和按不占用新增建设用地指标执行，可同步纳入相应的乡镇级国土空间总体规划；同时，在符合总体规划的前提下，可以通过编制详细规划或村庄规划核发规划许可。如国家、省另有其他规定，按其规定执行</w:t>
      </w:r>
      <w:r>
        <w:rPr>
          <w:rFonts w:ascii="Times New Roman" w:eastAsia="仿宋_GB2312" w:hAnsi="Times New Roman"/>
          <w:bCs w:val="0"/>
          <w:sz w:val="32"/>
          <w:szCs w:val="32"/>
        </w:rPr>
        <w:t>。</w:t>
      </w:r>
    </w:p>
    <w:p w14:paraId="7DB8A635" w14:textId="77777777" w:rsidR="00430CE8" w:rsidRDefault="003A720B">
      <w:pPr>
        <w:pStyle w:val="3"/>
        <w:numPr>
          <w:ilvl w:val="0"/>
          <w:numId w:val="1"/>
        </w:numPr>
        <w:spacing w:before="156" w:after="156" w:line="600" w:lineRule="atLeast"/>
        <w:rPr>
          <w:rFonts w:cs="Times New Roman"/>
        </w:rPr>
      </w:pPr>
      <w:bookmarkStart w:id="133" w:name="_Toc8583"/>
      <w:r>
        <w:rPr>
          <w:rFonts w:cs="Times New Roman"/>
        </w:rPr>
        <w:lastRenderedPageBreak/>
        <w:t>城镇</w:t>
      </w:r>
      <w:bookmarkEnd w:id="133"/>
      <w:r>
        <w:rPr>
          <w:rFonts w:cs="Times New Roman" w:hint="eastAsia"/>
        </w:rPr>
        <w:t>开发边界外管控</w:t>
      </w:r>
    </w:p>
    <w:p w14:paraId="2FCD49CC"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新城镇除镇政府所在地新华村、同力村和玉丰村外，共</w:t>
      </w:r>
      <w:r>
        <w:rPr>
          <w:rFonts w:ascii="Times New Roman" w:eastAsia="仿宋_GB2312" w:hAnsi="Times New Roman" w:hint="eastAsia"/>
          <w:bCs w:val="0"/>
          <w:sz w:val="32"/>
          <w:szCs w:val="32"/>
        </w:rPr>
        <w:t>1</w:t>
      </w:r>
      <w:r>
        <w:rPr>
          <w:rFonts w:ascii="Times New Roman" w:eastAsia="仿宋_GB2312" w:hAnsi="Times New Roman"/>
          <w:bCs w:val="0"/>
          <w:sz w:val="32"/>
          <w:szCs w:val="32"/>
        </w:rPr>
        <w:t>6</w:t>
      </w:r>
      <w:r>
        <w:rPr>
          <w:rFonts w:ascii="Times New Roman" w:eastAsia="仿宋_GB2312" w:hAnsi="Times New Roman" w:hint="eastAsia"/>
          <w:bCs w:val="0"/>
          <w:sz w:val="32"/>
          <w:szCs w:val="32"/>
        </w:rPr>
        <w:t>个村需要编制村庄规划，分别为古城村、前进村、</w:t>
      </w:r>
      <w:proofErr w:type="gramStart"/>
      <w:r>
        <w:rPr>
          <w:rFonts w:ascii="Times New Roman" w:eastAsia="仿宋_GB2312" w:hAnsi="Times New Roman" w:hint="eastAsia"/>
          <w:bCs w:val="0"/>
          <w:sz w:val="32"/>
          <w:szCs w:val="32"/>
        </w:rPr>
        <w:t>彻胜村</w:t>
      </w:r>
      <w:proofErr w:type="gramEnd"/>
      <w:r>
        <w:rPr>
          <w:rFonts w:ascii="Times New Roman" w:eastAsia="仿宋_GB2312" w:hAnsi="Times New Roman" w:hint="eastAsia"/>
          <w:bCs w:val="0"/>
          <w:sz w:val="32"/>
          <w:szCs w:val="32"/>
        </w:rPr>
        <w:t>、仁发村、爱国村、四合村、永红村、中胜村、乌龙村、宏伟村、</w:t>
      </w:r>
      <w:proofErr w:type="gramStart"/>
      <w:r>
        <w:rPr>
          <w:rFonts w:ascii="Times New Roman" w:eastAsia="仿宋_GB2312" w:hAnsi="Times New Roman" w:hint="eastAsia"/>
          <w:bCs w:val="0"/>
          <w:sz w:val="32"/>
          <w:szCs w:val="32"/>
        </w:rPr>
        <w:t>协胜村</w:t>
      </w:r>
      <w:proofErr w:type="gramEnd"/>
      <w:r>
        <w:rPr>
          <w:rFonts w:ascii="Times New Roman" w:eastAsia="仿宋_GB2312" w:hAnsi="Times New Roman" w:hint="eastAsia"/>
          <w:bCs w:val="0"/>
          <w:sz w:val="32"/>
          <w:szCs w:val="32"/>
        </w:rPr>
        <w:t>、中伏村、七星村、东方村、东宝山村及西宝山村，可以一个或若干个行政村为单位联合编制。</w:t>
      </w:r>
    </w:p>
    <w:p w14:paraId="7194EB67"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科学确定村庄发展方向，在原有规模基础上有序推进改造提升；激活产业、优化环境、提振人气、增添活力；保护保留乡村风貌，建设宜</w:t>
      </w:r>
      <w:proofErr w:type="gramStart"/>
      <w:r>
        <w:rPr>
          <w:rFonts w:ascii="Times New Roman" w:eastAsia="仿宋_GB2312" w:hAnsi="Times New Roman" w:hint="eastAsia"/>
          <w:bCs w:val="0"/>
          <w:sz w:val="32"/>
          <w:szCs w:val="32"/>
        </w:rPr>
        <w:t>居宜业</w:t>
      </w:r>
      <w:proofErr w:type="gramEnd"/>
      <w:r>
        <w:rPr>
          <w:rFonts w:ascii="Times New Roman" w:eastAsia="仿宋_GB2312" w:hAnsi="Times New Roman" w:hint="eastAsia"/>
          <w:bCs w:val="0"/>
          <w:sz w:val="32"/>
          <w:szCs w:val="32"/>
        </w:rPr>
        <w:t>的美丽村庄；城镇基础设施向乡村延伸、公共服务向乡村覆盖的中心节点，规划配置辐射一定范围乡村地区的、规模适度的管理、便民服务、教育、医疗、文体、农资服务、群众议事等功能建筑和活动场地，引导建设完善的道路、给排水、电力电信、环境卫生等配套设施。</w:t>
      </w:r>
    </w:p>
    <w:p w14:paraId="7917B584" w14:textId="77777777" w:rsidR="00430CE8" w:rsidRDefault="003A720B">
      <w:pPr>
        <w:pStyle w:val="21"/>
        <w:spacing w:line="600" w:lineRule="atLeast"/>
        <w:ind w:firstLineChars="200" w:firstLine="640"/>
        <w:jc w:val="both"/>
        <w:rPr>
          <w:rFonts w:ascii="Times New Roman" w:eastAsia="仿宋_GB2312" w:hAnsi="Times New Roman"/>
          <w:bCs w:val="0"/>
          <w:sz w:val="32"/>
          <w:szCs w:val="32"/>
        </w:rPr>
      </w:pPr>
      <w:r>
        <w:rPr>
          <w:rFonts w:ascii="Times New Roman" w:eastAsia="仿宋_GB2312" w:hAnsi="Times New Roman" w:hint="eastAsia"/>
          <w:bCs w:val="0"/>
          <w:sz w:val="32"/>
          <w:szCs w:val="32"/>
        </w:rPr>
        <w:t>注重在原有村庄形态和肌理上适度集中集聚，注重节约土地，保护好乡村风貌；建设布局合理、道路顺畅、设施完善、环境宜居的康居村庄；按规划配置各类公共服务和公用设施，提高服务周边乡村地区的水平，提高居住环境品质，吸引一般村村民到中心村集中居住</w:t>
      </w:r>
      <w:r>
        <w:rPr>
          <w:rFonts w:ascii="Times New Roman" w:eastAsia="仿宋_GB2312" w:hAnsi="Times New Roman"/>
          <w:bCs w:val="0"/>
          <w:sz w:val="32"/>
          <w:szCs w:val="32"/>
        </w:rPr>
        <w:t>。</w:t>
      </w:r>
    </w:p>
    <w:p w14:paraId="5C1D3405" w14:textId="77777777" w:rsidR="00430CE8" w:rsidRDefault="003A720B">
      <w:pPr>
        <w:pStyle w:val="2"/>
        <w:spacing w:before="156" w:after="156" w:line="600" w:lineRule="atLeast"/>
        <w:rPr>
          <w:rFonts w:ascii="Times New Roman" w:hAnsi="Times New Roman" w:cs="Times New Roman"/>
        </w:rPr>
      </w:pPr>
      <w:bookmarkStart w:id="134" w:name="_Toc15909"/>
      <w:bookmarkStart w:id="135" w:name="_Toc239338230"/>
      <w:bookmarkEnd w:id="130"/>
      <w:bookmarkEnd w:id="131"/>
      <w:r>
        <w:rPr>
          <w:rFonts w:ascii="Times New Roman" w:hAnsi="Times New Roman" w:cs="Times New Roman"/>
        </w:rPr>
        <w:lastRenderedPageBreak/>
        <w:t>第</w:t>
      </w:r>
      <w:r>
        <w:rPr>
          <w:rFonts w:ascii="Times New Roman" w:hAnsi="Times New Roman" w:cs="Times New Roman" w:hint="eastAsia"/>
        </w:rPr>
        <w:t>二</w:t>
      </w:r>
      <w:r>
        <w:rPr>
          <w:rFonts w:ascii="Times New Roman" w:hAnsi="Times New Roman" w:cs="Times New Roman"/>
        </w:rPr>
        <w:t>节</w:t>
      </w:r>
      <w:r>
        <w:rPr>
          <w:rFonts w:ascii="Times New Roman" w:hAnsi="Times New Roman" w:cs="Times New Roman" w:hint="eastAsia"/>
        </w:rPr>
        <w:t xml:space="preserve"> </w:t>
      </w:r>
      <w:r>
        <w:rPr>
          <w:rFonts w:ascii="Times New Roman" w:hAnsi="Times New Roman" w:cs="Times New Roman"/>
        </w:rPr>
        <w:t>近期重点建设项目</w:t>
      </w:r>
      <w:r>
        <w:rPr>
          <w:rFonts w:ascii="Times New Roman" w:hAnsi="Times New Roman" w:cs="Times New Roman" w:hint="eastAsia"/>
        </w:rPr>
        <w:t>及实施保障</w:t>
      </w:r>
      <w:bookmarkEnd w:id="134"/>
      <w:bookmarkEnd w:id="135"/>
    </w:p>
    <w:p w14:paraId="67618466" w14:textId="77777777" w:rsidR="00430CE8" w:rsidRDefault="003A720B">
      <w:pPr>
        <w:pStyle w:val="3"/>
        <w:numPr>
          <w:ilvl w:val="0"/>
          <w:numId w:val="1"/>
        </w:numPr>
        <w:spacing w:before="156" w:after="156" w:line="600" w:lineRule="atLeast"/>
        <w:rPr>
          <w:rFonts w:cs="Times New Roman"/>
        </w:rPr>
      </w:pPr>
      <w:r>
        <w:rPr>
          <w:rFonts w:cs="Times New Roman"/>
        </w:rPr>
        <w:t>近期发展目标</w:t>
      </w:r>
    </w:p>
    <w:p w14:paraId="23211C11" w14:textId="77777777" w:rsidR="00430CE8" w:rsidRDefault="003A720B">
      <w:pPr>
        <w:spacing w:line="600" w:lineRule="atLeast"/>
        <w:ind w:firstLineChars="200" w:firstLine="640"/>
        <w:rPr>
          <w:rFonts w:cs="Times New Roman"/>
          <w:szCs w:val="32"/>
        </w:rPr>
      </w:pPr>
      <w:r>
        <w:rPr>
          <w:rFonts w:cs="Times New Roman"/>
          <w:szCs w:val="32"/>
        </w:rPr>
        <w:t>到</w:t>
      </w:r>
      <w:r>
        <w:rPr>
          <w:rFonts w:cs="Times New Roman"/>
          <w:szCs w:val="32"/>
        </w:rPr>
        <w:t>2025</w:t>
      </w:r>
      <w:r>
        <w:rPr>
          <w:rFonts w:cs="Times New Roman"/>
          <w:szCs w:val="32"/>
        </w:rPr>
        <w:t>年，国土空间开发与保护格局初步形成，生态、农业、城镇空间功能逐步清晰；自然生态与黑土地农业安全保障能力逐步增强，国土安全、城市韧性和用地效率进一步提升；乡村风貌和人居环境明显改善；山水人文城市风貌逐步彰显，区域协同发展布局、城乡融合发展、民生补短板工程、重点基础设施建设取得积极成效，</w:t>
      </w:r>
      <w:r>
        <w:rPr>
          <w:rFonts w:cs="Times New Roman" w:hint="eastAsia"/>
          <w:szCs w:val="32"/>
        </w:rPr>
        <w:t>新城镇</w:t>
      </w:r>
      <w:r>
        <w:rPr>
          <w:rFonts w:cs="Times New Roman"/>
          <w:szCs w:val="32"/>
        </w:rPr>
        <w:t>经济高质量发展的空间支撑能力逐步增强。</w:t>
      </w:r>
    </w:p>
    <w:p w14:paraId="32D2527F" w14:textId="77777777" w:rsidR="00430CE8" w:rsidRDefault="003A720B">
      <w:pPr>
        <w:pStyle w:val="3"/>
        <w:numPr>
          <w:ilvl w:val="0"/>
          <w:numId w:val="1"/>
        </w:numPr>
        <w:spacing w:before="156" w:after="156" w:line="600" w:lineRule="atLeast"/>
        <w:rPr>
          <w:rFonts w:cs="Times New Roman"/>
        </w:rPr>
      </w:pPr>
      <w:r>
        <w:rPr>
          <w:rFonts w:cs="Times New Roman"/>
        </w:rPr>
        <w:t>实施保障</w:t>
      </w:r>
    </w:p>
    <w:p w14:paraId="49B3974C" w14:textId="77777777" w:rsidR="00430CE8" w:rsidRDefault="003A720B">
      <w:pPr>
        <w:pStyle w:val="21"/>
        <w:spacing w:line="600" w:lineRule="atLeast"/>
        <w:ind w:firstLineChars="200" w:firstLine="643"/>
        <w:jc w:val="both"/>
        <w:rPr>
          <w:rFonts w:ascii="Times New Roman" w:eastAsia="仿宋_GB2312" w:hAnsi="Times New Roman"/>
          <w:bCs w:val="0"/>
          <w:sz w:val="32"/>
          <w:szCs w:val="32"/>
        </w:rPr>
      </w:pPr>
      <w:r>
        <w:rPr>
          <w:rFonts w:ascii="Times New Roman" w:eastAsia="仿宋_GB2312" w:hAnsi="Times New Roman"/>
          <w:b/>
          <w:sz w:val="32"/>
          <w:szCs w:val="32"/>
        </w:rPr>
        <w:t>加强组织领导</w:t>
      </w:r>
      <w:r>
        <w:rPr>
          <w:rFonts w:ascii="Times New Roman" w:eastAsia="仿宋_GB2312" w:hAnsi="Times New Roman" w:hint="eastAsia"/>
          <w:b/>
          <w:sz w:val="32"/>
          <w:szCs w:val="32"/>
        </w:rPr>
        <w:t>，</w:t>
      </w:r>
      <w:r>
        <w:rPr>
          <w:rFonts w:ascii="Times New Roman" w:eastAsia="仿宋_GB2312" w:hAnsi="Times New Roman"/>
          <w:b/>
          <w:sz w:val="32"/>
          <w:szCs w:val="32"/>
        </w:rPr>
        <w:t>健全管理机制</w:t>
      </w:r>
      <w:r>
        <w:rPr>
          <w:rFonts w:ascii="Times New Roman" w:eastAsia="仿宋_GB2312" w:hAnsi="Times New Roman" w:hint="eastAsia"/>
          <w:b/>
          <w:sz w:val="32"/>
          <w:szCs w:val="32"/>
        </w:rPr>
        <w:t>。</w:t>
      </w:r>
      <w:r>
        <w:rPr>
          <w:rFonts w:ascii="Times New Roman" w:eastAsia="仿宋_GB2312" w:hAnsi="Times New Roman"/>
          <w:bCs w:val="0"/>
          <w:sz w:val="32"/>
          <w:szCs w:val="32"/>
        </w:rPr>
        <w:t>为进一步落实国土空间规划各项内容，成立国土空间规划领导小组，明确职责分工，加大帮扶力度，保证各项工作有条不紊落到实处。</w:t>
      </w:r>
    </w:p>
    <w:p w14:paraId="09C00B31" w14:textId="77777777" w:rsidR="00430CE8" w:rsidRDefault="003A720B">
      <w:pPr>
        <w:pStyle w:val="21"/>
        <w:spacing w:line="600" w:lineRule="atLeast"/>
        <w:ind w:firstLineChars="200" w:firstLine="643"/>
        <w:jc w:val="both"/>
        <w:rPr>
          <w:rFonts w:ascii="Times New Roman" w:eastAsia="仿宋_GB2312" w:hAnsi="Times New Roman"/>
          <w:bCs w:val="0"/>
          <w:sz w:val="32"/>
          <w:szCs w:val="32"/>
        </w:rPr>
      </w:pPr>
      <w:r>
        <w:rPr>
          <w:rFonts w:ascii="Times New Roman" w:eastAsia="仿宋_GB2312" w:hAnsi="Times New Roman"/>
          <w:b/>
          <w:sz w:val="32"/>
          <w:szCs w:val="32"/>
        </w:rPr>
        <w:t>加强规划宣传，强化公众参与。</w:t>
      </w:r>
      <w:r>
        <w:rPr>
          <w:rFonts w:ascii="Times New Roman" w:eastAsia="仿宋_GB2312" w:hAnsi="Times New Roman"/>
          <w:bCs w:val="0"/>
          <w:sz w:val="32"/>
          <w:szCs w:val="32"/>
        </w:rPr>
        <w:t>组织召开各种座谈会和研讨会，使公众了解空间规划对改善人居环境、促进</w:t>
      </w:r>
      <w:r>
        <w:rPr>
          <w:rFonts w:ascii="Times New Roman" w:eastAsia="仿宋_GB2312" w:hAnsi="Times New Roman" w:hint="eastAsia"/>
          <w:bCs w:val="0"/>
          <w:sz w:val="32"/>
          <w:szCs w:val="32"/>
        </w:rPr>
        <w:t>镇</w:t>
      </w:r>
      <w:r>
        <w:rPr>
          <w:rFonts w:ascii="Times New Roman" w:eastAsia="仿宋_GB2312" w:hAnsi="Times New Roman"/>
          <w:bCs w:val="0"/>
          <w:sz w:val="32"/>
          <w:szCs w:val="32"/>
        </w:rPr>
        <w:t>域发展，实现全面小康的重大意义，并积极参与具体规划方案的选定，使规划工作取得广大群众的充分理解、支持和积极参与。</w:t>
      </w:r>
    </w:p>
    <w:p w14:paraId="2779FC57" w14:textId="77777777" w:rsidR="00430CE8" w:rsidRDefault="003A720B">
      <w:pPr>
        <w:pStyle w:val="21"/>
        <w:spacing w:line="600" w:lineRule="atLeast"/>
        <w:ind w:firstLineChars="200" w:firstLine="643"/>
        <w:jc w:val="both"/>
        <w:rPr>
          <w:rFonts w:ascii="Times New Roman" w:eastAsia="仿宋_GB2312" w:hAnsi="Times New Roman"/>
          <w:bCs w:val="0"/>
          <w:sz w:val="32"/>
          <w:szCs w:val="32"/>
        </w:rPr>
      </w:pPr>
      <w:r>
        <w:rPr>
          <w:rFonts w:ascii="Times New Roman" w:eastAsia="仿宋_GB2312" w:hAnsi="Times New Roman"/>
          <w:b/>
          <w:sz w:val="32"/>
          <w:szCs w:val="32"/>
        </w:rPr>
        <w:t>建立长效机制，推进工作开展</w:t>
      </w:r>
      <w:r>
        <w:rPr>
          <w:rFonts w:ascii="Times New Roman" w:eastAsia="仿宋_GB2312" w:hAnsi="Times New Roman" w:hint="eastAsia"/>
          <w:b/>
          <w:sz w:val="32"/>
          <w:szCs w:val="32"/>
        </w:rPr>
        <w:t>。</w:t>
      </w:r>
      <w:r>
        <w:rPr>
          <w:rFonts w:ascii="Times New Roman" w:eastAsia="仿宋_GB2312" w:hAnsi="Times New Roman"/>
          <w:bCs w:val="0"/>
          <w:sz w:val="32"/>
          <w:szCs w:val="32"/>
        </w:rPr>
        <w:t>建立健全</w:t>
      </w:r>
      <w:r>
        <w:rPr>
          <w:rFonts w:ascii="Times New Roman" w:eastAsia="仿宋_GB2312" w:hAnsi="Times New Roman"/>
          <w:bCs w:val="0"/>
          <w:sz w:val="32"/>
          <w:szCs w:val="32"/>
        </w:rPr>
        <w:t>“</w:t>
      </w:r>
      <w:r>
        <w:rPr>
          <w:rFonts w:ascii="Times New Roman" w:eastAsia="仿宋_GB2312" w:hAnsi="Times New Roman"/>
          <w:bCs w:val="0"/>
          <w:sz w:val="32"/>
          <w:szCs w:val="32"/>
        </w:rPr>
        <w:t>一年</w:t>
      </w:r>
      <w:proofErr w:type="gramStart"/>
      <w:r>
        <w:rPr>
          <w:rFonts w:ascii="Times New Roman" w:eastAsia="仿宋_GB2312" w:hAnsi="Times New Roman"/>
          <w:bCs w:val="0"/>
          <w:sz w:val="32"/>
          <w:szCs w:val="32"/>
        </w:rPr>
        <w:t>一</w:t>
      </w:r>
      <w:proofErr w:type="gramEnd"/>
      <w:r>
        <w:rPr>
          <w:rFonts w:ascii="Times New Roman" w:eastAsia="仿宋_GB2312" w:hAnsi="Times New Roman"/>
          <w:bCs w:val="0"/>
          <w:sz w:val="32"/>
          <w:szCs w:val="32"/>
        </w:rPr>
        <w:t>体检、五年</w:t>
      </w:r>
      <w:proofErr w:type="gramStart"/>
      <w:r>
        <w:rPr>
          <w:rFonts w:ascii="Times New Roman" w:eastAsia="仿宋_GB2312" w:hAnsi="Times New Roman"/>
          <w:bCs w:val="0"/>
          <w:sz w:val="32"/>
          <w:szCs w:val="32"/>
        </w:rPr>
        <w:t>一</w:t>
      </w:r>
      <w:proofErr w:type="gramEnd"/>
      <w:r>
        <w:rPr>
          <w:rFonts w:ascii="Times New Roman" w:eastAsia="仿宋_GB2312" w:hAnsi="Times New Roman"/>
          <w:bCs w:val="0"/>
          <w:sz w:val="32"/>
          <w:szCs w:val="32"/>
        </w:rPr>
        <w:t>评估</w:t>
      </w:r>
      <w:r>
        <w:rPr>
          <w:rFonts w:ascii="Times New Roman" w:eastAsia="仿宋_GB2312" w:hAnsi="Times New Roman"/>
          <w:bCs w:val="0"/>
          <w:sz w:val="32"/>
          <w:szCs w:val="32"/>
        </w:rPr>
        <w:t>”</w:t>
      </w:r>
      <w:r>
        <w:rPr>
          <w:rFonts w:ascii="Times New Roman" w:eastAsia="仿宋_GB2312" w:hAnsi="Times New Roman"/>
          <w:bCs w:val="0"/>
          <w:sz w:val="32"/>
          <w:szCs w:val="32"/>
        </w:rPr>
        <w:t>规划体检评估机制。利用国土空间规划</w:t>
      </w:r>
      <w:r>
        <w:rPr>
          <w:rFonts w:ascii="Times New Roman" w:eastAsia="仿宋_GB2312" w:hAnsi="Times New Roman"/>
          <w:bCs w:val="0"/>
          <w:sz w:val="32"/>
          <w:szCs w:val="32"/>
        </w:rPr>
        <w:t>“</w:t>
      </w:r>
      <w:r>
        <w:rPr>
          <w:rFonts w:ascii="Times New Roman" w:eastAsia="仿宋_GB2312" w:hAnsi="Times New Roman"/>
          <w:bCs w:val="0"/>
          <w:sz w:val="32"/>
          <w:szCs w:val="32"/>
        </w:rPr>
        <w:t>一张图</w:t>
      </w:r>
      <w:r>
        <w:rPr>
          <w:rFonts w:ascii="Times New Roman" w:eastAsia="仿宋_GB2312" w:hAnsi="Times New Roman"/>
          <w:bCs w:val="0"/>
          <w:sz w:val="32"/>
          <w:szCs w:val="32"/>
        </w:rPr>
        <w:t>”</w:t>
      </w:r>
      <w:r>
        <w:rPr>
          <w:rFonts w:ascii="Times New Roman" w:eastAsia="仿宋_GB2312" w:hAnsi="Times New Roman"/>
          <w:bCs w:val="0"/>
          <w:sz w:val="32"/>
          <w:szCs w:val="32"/>
        </w:rPr>
        <w:lastRenderedPageBreak/>
        <w:t>实施监督系统，实现对规划执行情况实时监测、预警和定期评估。将规划实施管理列入政府工作政绩考核内容，定期考核，做到有管理目标、管理制度、管理队伍、管理经费、运作机制、监督措施</w:t>
      </w:r>
      <w:r>
        <w:rPr>
          <w:rFonts w:ascii="Times New Roman" w:eastAsia="仿宋_GB2312" w:hAnsi="Times New Roman" w:hint="eastAsia"/>
          <w:bCs w:val="0"/>
          <w:sz w:val="32"/>
          <w:szCs w:val="32"/>
        </w:rPr>
        <w:t>。</w:t>
      </w:r>
    </w:p>
    <w:p w14:paraId="0DD26F86" w14:textId="77777777" w:rsidR="00430CE8" w:rsidRDefault="003A720B">
      <w:pPr>
        <w:widowControl/>
        <w:spacing w:line="240" w:lineRule="auto"/>
        <w:jc w:val="left"/>
        <w:rPr>
          <w:rFonts w:cs="Times New Roman"/>
          <w:szCs w:val="32"/>
        </w:rPr>
      </w:pPr>
      <w:r>
        <w:rPr>
          <w:bCs/>
          <w:szCs w:val="32"/>
        </w:rPr>
        <w:br w:type="page"/>
      </w:r>
    </w:p>
    <w:p w14:paraId="5D0D19F5" w14:textId="5A5102C4" w:rsidR="00430CE8" w:rsidRDefault="003A720B">
      <w:pPr>
        <w:pStyle w:val="1"/>
        <w:spacing w:line="600" w:lineRule="atLeast"/>
        <w:rPr>
          <w:rFonts w:cs="Times New Roman"/>
          <w:kern w:val="2"/>
          <w:szCs w:val="36"/>
        </w:rPr>
      </w:pPr>
      <w:bookmarkStart w:id="136" w:name="_Toc239338231"/>
      <w:r>
        <w:rPr>
          <w:rFonts w:cs="Times New Roman"/>
          <w:kern w:val="2"/>
          <w:szCs w:val="36"/>
        </w:rPr>
        <w:lastRenderedPageBreak/>
        <w:t>第十</w:t>
      </w:r>
      <w:r w:rsidR="00351154">
        <w:rPr>
          <w:rFonts w:cs="Times New Roman" w:hint="eastAsia"/>
          <w:kern w:val="2"/>
          <w:szCs w:val="36"/>
        </w:rPr>
        <w:t>二</w:t>
      </w:r>
      <w:r>
        <w:rPr>
          <w:rFonts w:cs="Times New Roman"/>
          <w:kern w:val="2"/>
          <w:szCs w:val="36"/>
        </w:rPr>
        <w:t>章</w:t>
      </w:r>
      <w:r>
        <w:rPr>
          <w:rFonts w:cs="Times New Roman" w:hint="eastAsia"/>
          <w:kern w:val="2"/>
          <w:szCs w:val="36"/>
        </w:rPr>
        <w:t xml:space="preserve"> </w:t>
      </w:r>
      <w:bookmarkStart w:id="137" w:name="_Hlk184073122"/>
      <w:r>
        <w:rPr>
          <w:rFonts w:cs="Times New Roman" w:hint="eastAsia"/>
          <w:kern w:val="2"/>
          <w:szCs w:val="36"/>
        </w:rPr>
        <w:t>村庄“通则式”规划管理规定</w:t>
      </w:r>
      <w:bookmarkEnd w:id="136"/>
      <w:bookmarkEnd w:id="137"/>
    </w:p>
    <w:p w14:paraId="5AA9A145" w14:textId="77777777" w:rsidR="00430CE8" w:rsidRDefault="003A720B">
      <w:pPr>
        <w:widowControl/>
        <w:ind w:firstLineChars="200" w:firstLine="640"/>
        <w:rPr>
          <w:rFonts w:cs="Times New Roman"/>
          <w:szCs w:val="32"/>
        </w:rPr>
      </w:pPr>
      <w:r>
        <w:rPr>
          <w:rFonts w:cs="Times New Roman" w:hint="eastAsia"/>
          <w:szCs w:val="32"/>
        </w:rPr>
        <w:t>村庄“通则式”规划管理规定适用于桦川县乡镇内未编制村庄规划的行政村，包括城镇开发边界外暂不编制村庄规划的村庄（含乡政府驻地村庄）以及城镇开发边界内（主要为镇政府驻地）未明确城镇化任务的村庄。村庄建设项目的规划管理，主要包括宅基地、公共服务设施用地、乡村产业用地、基础设施用地等各类项目的新建、改建、扩建。已编制并依法批准详细规划（村庄规划）的，以详细规划（村庄规划）为依据。城镇开发边界内及边界处已明确城镇化任务的村庄，可纳入城镇控制性详细规划统筹编制。</w:t>
      </w:r>
    </w:p>
    <w:sectPr w:rsidR="00430CE8" w:rsidSect="00351154">
      <w:footerReference w:type="default" r:id="rId12"/>
      <w:pgSz w:w="11906" w:h="16838"/>
      <w:pgMar w:top="1440" w:right="1797" w:bottom="1440" w:left="1797" w:header="851" w:footer="851"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C23DC" w14:textId="77777777" w:rsidR="002733BB" w:rsidRDefault="002733BB">
      <w:pPr>
        <w:spacing w:line="240" w:lineRule="auto"/>
      </w:pPr>
      <w:r>
        <w:separator/>
      </w:r>
    </w:p>
  </w:endnote>
  <w:endnote w:type="continuationSeparator" w:id="0">
    <w:p w14:paraId="6584D117" w14:textId="77777777" w:rsidR="002733BB" w:rsidRDefault="002733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embedBold r:id="rId1" w:subsetted="1" w:fontKey="{E5779529-7981-4228-9E78-3EE0E8D03086}"/>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71A9FDCA-A7D7-4461-8E6D-56505923B6B8}"/>
    <w:embedBold r:id="rId3" w:subsetted="1" w:fontKey="{6C2D28FC-CF35-4CF3-B07D-2D813CB6CBF0}"/>
  </w:font>
  <w:font w:name="Mongolian Baiti">
    <w:panose1 w:val="03000500000000000000"/>
    <w:charset w:val="00"/>
    <w:family w:val="script"/>
    <w:pitch w:val="variable"/>
    <w:sig w:usb0="80000023" w:usb1="00000000" w:usb2="00020000" w:usb3="00000000" w:csb0="00000001" w:csb1="00000000"/>
  </w:font>
  <w:font w:name="方正小标宋_GBK">
    <w:panose1 w:val="03000509000000000000"/>
    <w:charset w:val="86"/>
    <w:family w:val="script"/>
    <w:pitch w:val="fixed"/>
    <w:sig w:usb0="A00002BF" w:usb1="38CF7CFA" w:usb2="00082016" w:usb3="00000000" w:csb0="00040001" w:csb1="00000000"/>
    <w:embedRegular r:id="rId4" w:subsetted="1" w:fontKey="{23E61522-A756-4BE7-B22A-8DB29EFE90D3}"/>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5" w:subsetted="1" w:fontKey="{43E97AE4-782F-4C96-B988-E1FCFE33E71B}"/>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embedRegular r:id="rId6" w:subsetted="1" w:fontKey="{E9AC3F29-4261-4286-A400-1ED39D1BFF37}"/>
  </w:font>
  <w:font w:name="楷体">
    <w:panose1 w:val="02010609060101010101"/>
    <w:charset w:val="86"/>
    <w:family w:val="modern"/>
    <w:pitch w:val="fixed"/>
    <w:sig w:usb0="800002BF" w:usb1="38CF7CFA" w:usb2="00000016" w:usb3="00000000" w:csb0="00040001" w:csb1="00000000"/>
    <w:embedRegular r:id="rId7" w:subsetted="1" w:fontKey="{D4D60796-106E-4F16-A186-BF286A5EB2C7}"/>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方正小标宋简体">
    <w:panose1 w:val="00000600000000000000"/>
    <w:charset w:val="86"/>
    <w:family w:val="auto"/>
    <w:pitch w:val="variable"/>
    <w:sig w:usb0="00000003" w:usb1="080F0000" w:usb2="00000010" w:usb3="00000000" w:csb0="00160001" w:csb1="00000000"/>
    <w:embedRegular r:id="rId8" w:subsetted="1" w:fontKey="{303BFA20-DFD5-4E4C-9339-C54BF29A0726}"/>
  </w:font>
  <w:font w:name="微软雅黑">
    <w:panose1 w:val="020B0503020204020204"/>
    <w:charset w:val="86"/>
    <w:family w:val="swiss"/>
    <w:pitch w:val="variable"/>
    <w:sig w:usb0="80000287" w:usb1="2ACF3C50" w:usb2="00000016" w:usb3="00000000" w:csb0="0004001F" w:csb1="00000000"/>
    <w:embedRegular r:id="rId9" w:subsetted="1" w:fontKey="{DEE0F5A2-A7D6-48B1-A9CD-611FF33EEAB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61C64" w14:textId="77777777" w:rsidR="001C79B4" w:rsidRDefault="001C79B4">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916830"/>
      <w:docPartObj>
        <w:docPartGallery w:val="AutoText"/>
      </w:docPartObj>
    </w:sdtPr>
    <w:sdtEndPr/>
    <w:sdtContent>
      <w:p w14:paraId="359C7130" w14:textId="77777777" w:rsidR="00BD38AA" w:rsidRDefault="00BD38AA">
        <w:pPr>
          <w:pStyle w:val="aa"/>
          <w:ind w:firstLine="64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436651"/>
    </w:sdtPr>
    <w:sdtEndPr/>
    <w:sdtContent>
      <w:p w14:paraId="4157C13F" w14:textId="77777777" w:rsidR="00BD38AA" w:rsidRDefault="00BD38AA">
        <w:pPr>
          <w:pStyle w:val="aa"/>
          <w:jc w:val="center"/>
        </w:pPr>
        <w:r>
          <w:fldChar w:fldCharType="begin"/>
        </w:r>
        <w:r>
          <w:instrText>PAGE   \* MERGEFORMAT</w:instrText>
        </w:r>
        <w:r>
          <w:fldChar w:fldCharType="separate"/>
        </w:r>
        <w:r>
          <w:rPr>
            <w:lang w:val="zh-CN"/>
          </w:rPr>
          <w:t>8</w:t>
        </w:r>
        <w:r>
          <w:fldChar w:fldCharType="end"/>
        </w:r>
      </w:p>
    </w:sdtContent>
  </w:sdt>
  <w:p w14:paraId="5E9D5C69" w14:textId="77777777" w:rsidR="00BD38AA" w:rsidRDefault="00BD38AA">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BB132" w14:textId="77777777" w:rsidR="002733BB" w:rsidRDefault="002733BB">
      <w:pPr>
        <w:spacing w:line="240" w:lineRule="auto"/>
      </w:pPr>
      <w:r>
        <w:separator/>
      </w:r>
    </w:p>
  </w:footnote>
  <w:footnote w:type="continuationSeparator" w:id="0">
    <w:p w14:paraId="79A89D56" w14:textId="77777777" w:rsidR="002733BB" w:rsidRDefault="002733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18ABA4"/>
    <w:multiLevelType w:val="multilevel"/>
    <w:tmpl w:val="9A18ABA4"/>
    <w:lvl w:ilvl="0">
      <w:start w:val="1"/>
      <w:numFmt w:val="decimal"/>
      <w:suff w:val="space"/>
      <w:lvlText w:val="第%1条"/>
      <w:lvlJc w:val="left"/>
      <w:pPr>
        <w:ind w:left="130" w:firstLine="494"/>
      </w:pPr>
      <w:rPr>
        <w:rFonts w:ascii="Times New Roman" w:eastAsia="楷体_GB2312" w:hAnsi="Times New Roman" w:cs="Times New Roman" w:hint="default"/>
        <w:b/>
        <w:bCs w:val="0"/>
        <w:i w:val="0"/>
      </w:rPr>
    </w:lvl>
    <w:lvl w:ilvl="1">
      <w:start w:val="1"/>
      <w:numFmt w:val="lowerLetter"/>
      <w:lvlText w:val="%2)"/>
      <w:lvlJc w:val="left"/>
      <w:pPr>
        <w:tabs>
          <w:tab w:val="left" w:pos="0"/>
        </w:tabs>
        <w:ind w:left="840" w:hanging="420"/>
      </w:pPr>
      <w:rPr>
        <w:rFonts w:hint="eastAsia"/>
      </w:rPr>
    </w:lvl>
    <w:lvl w:ilvl="2">
      <w:start w:val="1"/>
      <w:numFmt w:val="lowerRoman"/>
      <w:lvlText w:val="%3."/>
      <w:lvlJc w:val="right"/>
      <w:pPr>
        <w:tabs>
          <w:tab w:val="left" w:pos="0"/>
        </w:tabs>
        <w:ind w:left="1260" w:hanging="420"/>
      </w:pPr>
      <w:rPr>
        <w:rFonts w:hint="eastAsia"/>
      </w:rPr>
    </w:lvl>
    <w:lvl w:ilvl="3">
      <w:start w:val="1"/>
      <w:numFmt w:val="decimal"/>
      <w:lvlText w:val="%4."/>
      <w:lvlJc w:val="left"/>
      <w:pPr>
        <w:tabs>
          <w:tab w:val="left" w:pos="0"/>
        </w:tabs>
        <w:ind w:left="1680" w:hanging="420"/>
      </w:pPr>
      <w:rPr>
        <w:rFonts w:hint="eastAsia"/>
      </w:rPr>
    </w:lvl>
    <w:lvl w:ilvl="4">
      <w:start w:val="1"/>
      <w:numFmt w:val="lowerLetter"/>
      <w:lvlText w:val="%5)"/>
      <w:lvlJc w:val="left"/>
      <w:pPr>
        <w:tabs>
          <w:tab w:val="left" w:pos="0"/>
        </w:tabs>
        <w:ind w:left="2100" w:hanging="420"/>
      </w:pPr>
      <w:rPr>
        <w:rFonts w:hint="eastAsia"/>
      </w:rPr>
    </w:lvl>
    <w:lvl w:ilvl="5">
      <w:start w:val="1"/>
      <w:numFmt w:val="lowerRoman"/>
      <w:lvlText w:val="%6."/>
      <w:lvlJc w:val="right"/>
      <w:pPr>
        <w:tabs>
          <w:tab w:val="left" w:pos="0"/>
        </w:tabs>
        <w:ind w:left="2520" w:hanging="420"/>
      </w:pPr>
      <w:rPr>
        <w:rFonts w:hint="eastAsia"/>
      </w:rPr>
    </w:lvl>
    <w:lvl w:ilvl="6">
      <w:start w:val="1"/>
      <w:numFmt w:val="decimal"/>
      <w:lvlText w:val="%7."/>
      <w:lvlJc w:val="left"/>
      <w:pPr>
        <w:tabs>
          <w:tab w:val="left" w:pos="0"/>
        </w:tabs>
        <w:ind w:left="2940" w:hanging="420"/>
      </w:pPr>
      <w:rPr>
        <w:rFonts w:hint="eastAsia"/>
      </w:rPr>
    </w:lvl>
    <w:lvl w:ilvl="7">
      <w:start w:val="1"/>
      <w:numFmt w:val="lowerLetter"/>
      <w:lvlText w:val="%8)"/>
      <w:lvlJc w:val="left"/>
      <w:pPr>
        <w:tabs>
          <w:tab w:val="left" w:pos="0"/>
        </w:tabs>
        <w:ind w:left="3360" w:hanging="420"/>
      </w:pPr>
      <w:rPr>
        <w:rFonts w:hint="eastAsia"/>
      </w:rPr>
    </w:lvl>
    <w:lvl w:ilvl="8">
      <w:start w:val="1"/>
      <w:numFmt w:val="lowerRoman"/>
      <w:lvlText w:val="%9."/>
      <w:lvlJc w:val="right"/>
      <w:pPr>
        <w:tabs>
          <w:tab w:val="left" w:pos="0"/>
        </w:tabs>
        <w:ind w:left="3780" w:hanging="420"/>
      </w:pPr>
      <w:rPr>
        <w:rFonts w:hint="eastAsia"/>
      </w:rPr>
    </w:lvl>
  </w:abstractNum>
  <w:abstractNum w:abstractNumId="1" w15:restartNumberingAfterBreak="0">
    <w:nsid w:val="FFFFFF7C"/>
    <w:multiLevelType w:val="singleLevel"/>
    <w:tmpl w:val="30B294EE"/>
    <w:lvl w:ilvl="0">
      <w:start w:val="1"/>
      <w:numFmt w:val="decimal"/>
      <w:lvlText w:val="%1."/>
      <w:lvlJc w:val="left"/>
      <w:pPr>
        <w:tabs>
          <w:tab w:val="num" w:pos="2040"/>
        </w:tabs>
        <w:ind w:leftChars="800" w:left="2040" w:hangingChars="200" w:hanging="360"/>
      </w:pPr>
    </w:lvl>
  </w:abstractNum>
  <w:abstractNum w:abstractNumId="2" w15:restartNumberingAfterBreak="0">
    <w:nsid w:val="FFFFFF7D"/>
    <w:multiLevelType w:val="singleLevel"/>
    <w:tmpl w:val="37C86C60"/>
    <w:lvl w:ilvl="0">
      <w:start w:val="1"/>
      <w:numFmt w:val="decimal"/>
      <w:lvlText w:val="%1."/>
      <w:lvlJc w:val="left"/>
      <w:pPr>
        <w:tabs>
          <w:tab w:val="num" w:pos="1620"/>
        </w:tabs>
        <w:ind w:leftChars="600" w:left="1620" w:hangingChars="200" w:hanging="360"/>
      </w:pPr>
    </w:lvl>
  </w:abstractNum>
  <w:abstractNum w:abstractNumId="3" w15:restartNumberingAfterBreak="0">
    <w:nsid w:val="FFFFFF7E"/>
    <w:multiLevelType w:val="singleLevel"/>
    <w:tmpl w:val="2BE66842"/>
    <w:lvl w:ilvl="0">
      <w:start w:val="1"/>
      <w:numFmt w:val="decimal"/>
      <w:lvlText w:val="%1."/>
      <w:lvlJc w:val="left"/>
      <w:pPr>
        <w:tabs>
          <w:tab w:val="num" w:pos="1200"/>
        </w:tabs>
        <w:ind w:leftChars="400" w:left="1200" w:hangingChars="200" w:hanging="360"/>
      </w:pPr>
    </w:lvl>
  </w:abstractNum>
  <w:abstractNum w:abstractNumId="4" w15:restartNumberingAfterBreak="0">
    <w:nsid w:val="FFFFFF7F"/>
    <w:multiLevelType w:val="singleLevel"/>
    <w:tmpl w:val="5EAC66E8"/>
    <w:lvl w:ilvl="0">
      <w:start w:val="1"/>
      <w:numFmt w:val="decimal"/>
      <w:lvlText w:val="%1."/>
      <w:lvlJc w:val="left"/>
      <w:pPr>
        <w:tabs>
          <w:tab w:val="num" w:pos="780"/>
        </w:tabs>
        <w:ind w:leftChars="200" w:left="780" w:hangingChars="200" w:hanging="360"/>
      </w:pPr>
    </w:lvl>
  </w:abstractNum>
  <w:abstractNum w:abstractNumId="5" w15:restartNumberingAfterBreak="0">
    <w:nsid w:val="FFFFFF80"/>
    <w:multiLevelType w:val="singleLevel"/>
    <w:tmpl w:val="CE263186"/>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6" w15:restartNumberingAfterBreak="0">
    <w:nsid w:val="FFFFFF81"/>
    <w:multiLevelType w:val="singleLevel"/>
    <w:tmpl w:val="23C6C28A"/>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7" w15:restartNumberingAfterBreak="0">
    <w:nsid w:val="FFFFFF82"/>
    <w:multiLevelType w:val="singleLevel"/>
    <w:tmpl w:val="33BC2EAE"/>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8" w15:restartNumberingAfterBreak="0">
    <w:nsid w:val="FFFFFF83"/>
    <w:multiLevelType w:val="singleLevel"/>
    <w:tmpl w:val="CBB0AC5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9" w15:restartNumberingAfterBreak="0">
    <w:nsid w:val="FFFFFF88"/>
    <w:multiLevelType w:val="singleLevel"/>
    <w:tmpl w:val="39549B96"/>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ECA04566"/>
    <w:lvl w:ilvl="0">
      <w:start w:val="1"/>
      <w:numFmt w:val="bullet"/>
      <w:lvlText w:val=""/>
      <w:lvlJc w:val="left"/>
      <w:pPr>
        <w:tabs>
          <w:tab w:val="num" w:pos="360"/>
        </w:tabs>
        <w:ind w:left="360" w:hangingChars="200" w:hanging="360"/>
      </w:pPr>
      <w:rPr>
        <w:rFonts w:ascii="Wingdings" w:hAnsi="Wingdings" w:hint="default"/>
      </w:rPr>
    </w:lvl>
  </w:abstractNum>
  <w:num w:numId="1">
    <w:abstractNumId w:val="0"/>
  </w:num>
  <w:num w:numId="2">
    <w:abstractNumId w:val="9"/>
  </w:num>
  <w:num w:numId="3">
    <w:abstractNumId w:val="4"/>
  </w:num>
  <w:num w:numId="4">
    <w:abstractNumId w:val="3"/>
  </w:num>
  <w:num w:numId="5">
    <w:abstractNumId w:val="2"/>
  </w:num>
  <w:num w:numId="6">
    <w:abstractNumId w:val="1"/>
  </w:num>
  <w:num w:numId="7">
    <w:abstractNumId w:val="10"/>
  </w:num>
  <w:num w:numId="8">
    <w:abstractNumId w:val="8"/>
  </w:num>
  <w:num w:numId="9">
    <w:abstractNumId w:val="7"/>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embedTrueTypeFonts/>
  <w:saveSubsetFonts/>
  <w:bordersDoNotSurroundHeader/>
  <w:bordersDoNotSurroundFooter/>
  <w:proofState w:spelling="clean" w:grammar="clean"/>
  <w:defaultTabStop w:val="420"/>
  <w:drawingGridHorizontalSpacing w:val="160"/>
  <w:drawingGridVerticalSpacing w:val="435"/>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QyOTdmOTMwYzRjNmJhNGZlZjQ2MDU5ODE1ODM2ZjMifQ=="/>
  </w:docVars>
  <w:rsids>
    <w:rsidRoot w:val="00172A27"/>
    <w:rsid w:val="000074DA"/>
    <w:rsid w:val="00011E9A"/>
    <w:rsid w:val="00012C28"/>
    <w:rsid w:val="0001413C"/>
    <w:rsid w:val="0002325F"/>
    <w:rsid w:val="000242BC"/>
    <w:rsid w:val="000263C1"/>
    <w:rsid w:val="0002753D"/>
    <w:rsid w:val="00035DA5"/>
    <w:rsid w:val="00040DFE"/>
    <w:rsid w:val="0004117B"/>
    <w:rsid w:val="0004153C"/>
    <w:rsid w:val="00044F3D"/>
    <w:rsid w:val="00045AAB"/>
    <w:rsid w:val="00046F8C"/>
    <w:rsid w:val="00047F87"/>
    <w:rsid w:val="00050196"/>
    <w:rsid w:val="000524D3"/>
    <w:rsid w:val="000560F0"/>
    <w:rsid w:val="00062E1D"/>
    <w:rsid w:val="00064F98"/>
    <w:rsid w:val="00070CA8"/>
    <w:rsid w:val="00071223"/>
    <w:rsid w:val="00071B3C"/>
    <w:rsid w:val="00074128"/>
    <w:rsid w:val="00074C57"/>
    <w:rsid w:val="0007542C"/>
    <w:rsid w:val="00080A65"/>
    <w:rsid w:val="00084A2F"/>
    <w:rsid w:val="0008681E"/>
    <w:rsid w:val="00092725"/>
    <w:rsid w:val="000953D4"/>
    <w:rsid w:val="000A4731"/>
    <w:rsid w:val="000A6A7F"/>
    <w:rsid w:val="000B25E1"/>
    <w:rsid w:val="000B2E62"/>
    <w:rsid w:val="000B3275"/>
    <w:rsid w:val="000B3584"/>
    <w:rsid w:val="000B51F1"/>
    <w:rsid w:val="000B6198"/>
    <w:rsid w:val="000C006E"/>
    <w:rsid w:val="000C0E5B"/>
    <w:rsid w:val="000C3920"/>
    <w:rsid w:val="000C450A"/>
    <w:rsid w:val="000D33F9"/>
    <w:rsid w:val="000E4B15"/>
    <w:rsid w:val="000E5756"/>
    <w:rsid w:val="000F3B5E"/>
    <w:rsid w:val="000F765C"/>
    <w:rsid w:val="00103B0A"/>
    <w:rsid w:val="00112C4C"/>
    <w:rsid w:val="00114158"/>
    <w:rsid w:val="00117139"/>
    <w:rsid w:val="001224EF"/>
    <w:rsid w:val="001268DC"/>
    <w:rsid w:val="001278E2"/>
    <w:rsid w:val="0012795E"/>
    <w:rsid w:val="001326DA"/>
    <w:rsid w:val="00135C58"/>
    <w:rsid w:val="00141426"/>
    <w:rsid w:val="00142052"/>
    <w:rsid w:val="001424A4"/>
    <w:rsid w:val="001441E1"/>
    <w:rsid w:val="0014645C"/>
    <w:rsid w:val="0014663C"/>
    <w:rsid w:val="001522CD"/>
    <w:rsid w:val="00154186"/>
    <w:rsid w:val="001567F4"/>
    <w:rsid w:val="00166CEB"/>
    <w:rsid w:val="00170364"/>
    <w:rsid w:val="00172A27"/>
    <w:rsid w:val="00174ABF"/>
    <w:rsid w:val="00175124"/>
    <w:rsid w:val="00175331"/>
    <w:rsid w:val="00175B7E"/>
    <w:rsid w:val="00175C90"/>
    <w:rsid w:val="00175E70"/>
    <w:rsid w:val="0017767A"/>
    <w:rsid w:val="00180CAF"/>
    <w:rsid w:val="00184F39"/>
    <w:rsid w:val="001853D5"/>
    <w:rsid w:val="00187838"/>
    <w:rsid w:val="0019264E"/>
    <w:rsid w:val="00193DFC"/>
    <w:rsid w:val="001960D3"/>
    <w:rsid w:val="00197FC0"/>
    <w:rsid w:val="001A0C63"/>
    <w:rsid w:val="001A1BC7"/>
    <w:rsid w:val="001A620F"/>
    <w:rsid w:val="001A74B8"/>
    <w:rsid w:val="001B528C"/>
    <w:rsid w:val="001C0EEB"/>
    <w:rsid w:val="001C2FBF"/>
    <w:rsid w:val="001C4CBD"/>
    <w:rsid w:val="001C79B4"/>
    <w:rsid w:val="001D01E4"/>
    <w:rsid w:val="001D240D"/>
    <w:rsid w:val="001D29A6"/>
    <w:rsid w:val="001D76B4"/>
    <w:rsid w:val="001D78B9"/>
    <w:rsid w:val="001E5947"/>
    <w:rsid w:val="001E7B69"/>
    <w:rsid w:val="001F209C"/>
    <w:rsid w:val="00203656"/>
    <w:rsid w:val="00204E1B"/>
    <w:rsid w:val="002230A6"/>
    <w:rsid w:val="00224C52"/>
    <w:rsid w:val="002354B4"/>
    <w:rsid w:val="00235C58"/>
    <w:rsid w:val="002410B1"/>
    <w:rsid w:val="00243C2C"/>
    <w:rsid w:val="002475D2"/>
    <w:rsid w:val="002522E0"/>
    <w:rsid w:val="0025406B"/>
    <w:rsid w:val="00254FEA"/>
    <w:rsid w:val="00256E49"/>
    <w:rsid w:val="00260F62"/>
    <w:rsid w:val="00261242"/>
    <w:rsid w:val="00261D80"/>
    <w:rsid w:val="00262BF5"/>
    <w:rsid w:val="00265460"/>
    <w:rsid w:val="002733BB"/>
    <w:rsid w:val="002739E4"/>
    <w:rsid w:val="00274335"/>
    <w:rsid w:val="0027575F"/>
    <w:rsid w:val="00285465"/>
    <w:rsid w:val="00296C35"/>
    <w:rsid w:val="002975FC"/>
    <w:rsid w:val="002A191F"/>
    <w:rsid w:val="002A6509"/>
    <w:rsid w:val="002A658D"/>
    <w:rsid w:val="002A6765"/>
    <w:rsid w:val="002A7824"/>
    <w:rsid w:val="002B1750"/>
    <w:rsid w:val="002B3DAF"/>
    <w:rsid w:val="002B5CAD"/>
    <w:rsid w:val="002B6D3B"/>
    <w:rsid w:val="002C7E05"/>
    <w:rsid w:val="002D1C41"/>
    <w:rsid w:val="002D4353"/>
    <w:rsid w:val="002D4981"/>
    <w:rsid w:val="002D795D"/>
    <w:rsid w:val="002E4304"/>
    <w:rsid w:val="002E55A8"/>
    <w:rsid w:val="002E58AE"/>
    <w:rsid w:val="002E7F4E"/>
    <w:rsid w:val="002F1194"/>
    <w:rsid w:val="002F2869"/>
    <w:rsid w:val="002F63C2"/>
    <w:rsid w:val="003006BD"/>
    <w:rsid w:val="003058ED"/>
    <w:rsid w:val="0030646F"/>
    <w:rsid w:val="00307972"/>
    <w:rsid w:val="00320E1B"/>
    <w:rsid w:val="00321B69"/>
    <w:rsid w:val="00322357"/>
    <w:rsid w:val="0032785B"/>
    <w:rsid w:val="00331672"/>
    <w:rsid w:val="003324E5"/>
    <w:rsid w:val="00332F9F"/>
    <w:rsid w:val="00335542"/>
    <w:rsid w:val="00335C78"/>
    <w:rsid w:val="0034315C"/>
    <w:rsid w:val="00346217"/>
    <w:rsid w:val="00351154"/>
    <w:rsid w:val="00356E80"/>
    <w:rsid w:val="00360D04"/>
    <w:rsid w:val="00361EAF"/>
    <w:rsid w:val="0036226C"/>
    <w:rsid w:val="00362BFF"/>
    <w:rsid w:val="00362F33"/>
    <w:rsid w:val="00364362"/>
    <w:rsid w:val="00364C76"/>
    <w:rsid w:val="0036500B"/>
    <w:rsid w:val="0036774E"/>
    <w:rsid w:val="003733C5"/>
    <w:rsid w:val="00383D8B"/>
    <w:rsid w:val="00392266"/>
    <w:rsid w:val="00392FF4"/>
    <w:rsid w:val="003974CF"/>
    <w:rsid w:val="003A3410"/>
    <w:rsid w:val="003A720B"/>
    <w:rsid w:val="003A730A"/>
    <w:rsid w:val="003A7C23"/>
    <w:rsid w:val="003B7E79"/>
    <w:rsid w:val="003C0157"/>
    <w:rsid w:val="003C2650"/>
    <w:rsid w:val="003C7BC9"/>
    <w:rsid w:val="003D30BE"/>
    <w:rsid w:val="003D59EC"/>
    <w:rsid w:val="003D7F42"/>
    <w:rsid w:val="003E0105"/>
    <w:rsid w:val="003E11B4"/>
    <w:rsid w:val="003E5809"/>
    <w:rsid w:val="003F1233"/>
    <w:rsid w:val="003F1587"/>
    <w:rsid w:val="003F18D2"/>
    <w:rsid w:val="003F1F2A"/>
    <w:rsid w:val="00402973"/>
    <w:rsid w:val="00405C02"/>
    <w:rsid w:val="00407FC6"/>
    <w:rsid w:val="0041369C"/>
    <w:rsid w:val="00414F2A"/>
    <w:rsid w:val="00414FC3"/>
    <w:rsid w:val="0042032E"/>
    <w:rsid w:val="004209BC"/>
    <w:rsid w:val="00430CE8"/>
    <w:rsid w:val="004438B8"/>
    <w:rsid w:val="00446A26"/>
    <w:rsid w:val="00451B06"/>
    <w:rsid w:val="004544D1"/>
    <w:rsid w:val="00457E95"/>
    <w:rsid w:val="00463158"/>
    <w:rsid w:val="00466AA1"/>
    <w:rsid w:val="00467113"/>
    <w:rsid w:val="00467C5B"/>
    <w:rsid w:val="00475AC6"/>
    <w:rsid w:val="00477CEF"/>
    <w:rsid w:val="0048104C"/>
    <w:rsid w:val="00481DB8"/>
    <w:rsid w:val="00483E4C"/>
    <w:rsid w:val="00485E9F"/>
    <w:rsid w:val="00487A1A"/>
    <w:rsid w:val="00490350"/>
    <w:rsid w:val="00492CF8"/>
    <w:rsid w:val="004958EE"/>
    <w:rsid w:val="0049590E"/>
    <w:rsid w:val="0049619E"/>
    <w:rsid w:val="004A4DB8"/>
    <w:rsid w:val="004A5D9B"/>
    <w:rsid w:val="004A682E"/>
    <w:rsid w:val="004A754E"/>
    <w:rsid w:val="004A7A5F"/>
    <w:rsid w:val="004B31B6"/>
    <w:rsid w:val="004D3853"/>
    <w:rsid w:val="004E0F3C"/>
    <w:rsid w:val="004E5B1B"/>
    <w:rsid w:val="004F0585"/>
    <w:rsid w:val="004F09A2"/>
    <w:rsid w:val="004F4930"/>
    <w:rsid w:val="005003F5"/>
    <w:rsid w:val="00502092"/>
    <w:rsid w:val="00510738"/>
    <w:rsid w:val="005172AB"/>
    <w:rsid w:val="005173F6"/>
    <w:rsid w:val="00520768"/>
    <w:rsid w:val="00532026"/>
    <w:rsid w:val="00535BBC"/>
    <w:rsid w:val="00536C2E"/>
    <w:rsid w:val="00537317"/>
    <w:rsid w:val="0054044F"/>
    <w:rsid w:val="00547A9B"/>
    <w:rsid w:val="005608F8"/>
    <w:rsid w:val="00566918"/>
    <w:rsid w:val="0057091A"/>
    <w:rsid w:val="00570B39"/>
    <w:rsid w:val="00574C79"/>
    <w:rsid w:val="00580B71"/>
    <w:rsid w:val="005844C7"/>
    <w:rsid w:val="00586675"/>
    <w:rsid w:val="005905FD"/>
    <w:rsid w:val="00590B02"/>
    <w:rsid w:val="005950F6"/>
    <w:rsid w:val="005971D3"/>
    <w:rsid w:val="005A06AA"/>
    <w:rsid w:val="005A34C6"/>
    <w:rsid w:val="005A43FB"/>
    <w:rsid w:val="005A7AC5"/>
    <w:rsid w:val="005B17A3"/>
    <w:rsid w:val="005B3AA6"/>
    <w:rsid w:val="005B55A5"/>
    <w:rsid w:val="005B7602"/>
    <w:rsid w:val="005C3854"/>
    <w:rsid w:val="005C3E63"/>
    <w:rsid w:val="005F2E7D"/>
    <w:rsid w:val="005F339D"/>
    <w:rsid w:val="005F462E"/>
    <w:rsid w:val="005F5E9D"/>
    <w:rsid w:val="00601237"/>
    <w:rsid w:val="00615CC6"/>
    <w:rsid w:val="00616EA1"/>
    <w:rsid w:val="00621C30"/>
    <w:rsid w:val="0064102C"/>
    <w:rsid w:val="0064148F"/>
    <w:rsid w:val="006472CB"/>
    <w:rsid w:val="00647FA4"/>
    <w:rsid w:val="006546E6"/>
    <w:rsid w:val="006569BE"/>
    <w:rsid w:val="00656F3D"/>
    <w:rsid w:val="006604B6"/>
    <w:rsid w:val="00663A9E"/>
    <w:rsid w:val="00665F7B"/>
    <w:rsid w:val="0066715A"/>
    <w:rsid w:val="00673A36"/>
    <w:rsid w:val="00675E0A"/>
    <w:rsid w:val="00676AD5"/>
    <w:rsid w:val="00680E3D"/>
    <w:rsid w:val="006830E9"/>
    <w:rsid w:val="00683F12"/>
    <w:rsid w:val="00684B75"/>
    <w:rsid w:val="00686B16"/>
    <w:rsid w:val="00687CDC"/>
    <w:rsid w:val="0069227C"/>
    <w:rsid w:val="00692E45"/>
    <w:rsid w:val="00693D2B"/>
    <w:rsid w:val="006A0824"/>
    <w:rsid w:val="006A4AC4"/>
    <w:rsid w:val="006A4ACA"/>
    <w:rsid w:val="006A5D7A"/>
    <w:rsid w:val="006B1294"/>
    <w:rsid w:val="006B29E2"/>
    <w:rsid w:val="006B481E"/>
    <w:rsid w:val="006B5466"/>
    <w:rsid w:val="006B719C"/>
    <w:rsid w:val="006C2503"/>
    <w:rsid w:val="006C3B5B"/>
    <w:rsid w:val="006D0570"/>
    <w:rsid w:val="006E20B4"/>
    <w:rsid w:val="006E32B9"/>
    <w:rsid w:val="006E4C69"/>
    <w:rsid w:val="006E71C7"/>
    <w:rsid w:val="006F4F6F"/>
    <w:rsid w:val="006F6495"/>
    <w:rsid w:val="00701660"/>
    <w:rsid w:val="007036BE"/>
    <w:rsid w:val="00705F37"/>
    <w:rsid w:val="0070652D"/>
    <w:rsid w:val="007065BC"/>
    <w:rsid w:val="00706763"/>
    <w:rsid w:val="00707BD3"/>
    <w:rsid w:val="00716F81"/>
    <w:rsid w:val="007177EB"/>
    <w:rsid w:val="007222A5"/>
    <w:rsid w:val="00725A1B"/>
    <w:rsid w:val="00733A86"/>
    <w:rsid w:val="007358AF"/>
    <w:rsid w:val="00736F4D"/>
    <w:rsid w:val="0074138D"/>
    <w:rsid w:val="007466FD"/>
    <w:rsid w:val="00746A46"/>
    <w:rsid w:val="00746F12"/>
    <w:rsid w:val="007505C3"/>
    <w:rsid w:val="007511F9"/>
    <w:rsid w:val="00752DAF"/>
    <w:rsid w:val="00754925"/>
    <w:rsid w:val="00755CB9"/>
    <w:rsid w:val="00756767"/>
    <w:rsid w:val="0075720A"/>
    <w:rsid w:val="00761899"/>
    <w:rsid w:val="00766E79"/>
    <w:rsid w:val="0077079F"/>
    <w:rsid w:val="00773406"/>
    <w:rsid w:val="00780108"/>
    <w:rsid w:val="00781D9C"/>
    <w:rsid w:val="00782163"/>
    <w:rsid w:val="00782C03"/>
    <w:rsid w:val="00784C6D"/>
    <w:rsid w:val="00785CF0"/>
    <w:rsid w:val="00787DE0"/>
    <w:rsid w:val="00791029"/>
    <w:rsid w:val="007953B9"/>
    <w:rsid w:val="007959DB"/>
    <w:rsid w:val="00795E29"/>
    <w:rsid w:val="007969E6"/>
    <w:rsid w:val="007A4D9D"/>
    <w:rsid w:val="007A538B"/>
    <w:rsid w:val="007A7B6D"/>
    <w:rsid w:val="007A7CB5"/>
    <w:rsid w:val="007B0891"/>
    <w:rsid w:val="007B0F75"/>
    <w:rsid w:val="007B64C0"/>
    <w:rsid w:val="007C42B7"/>
    <w:rsid w:val="007D2094"/>
    <w:rsid w:val="007D44A4"/>
    <w:rsid w:val="007E0D6D"/>
    <w:rsid w:val="007E270D"/>
    <w:rsid w:val="007E3DB3"/>
    <w:rsid w:val="007E7F5C"/>
    <w:rsid w:val="007F1A95"/>
    <w:rsid w:val="007F4B38"/>
    <w:rsid w:val="00802556"/>
    <w:rsid w:val="0080529E"/>
    <w:rsid w:val="00806E1A"/>
    <w:rsid w:val="00815B8A"/>
    <w:rsid w:val="00816715"/>
    <w:rsid w:val="008200AD"/>
    <w:rsid w:val="00823707"/>
    <w:rsid w:val="008304D8"/>
    <w:rsid w:val="008319C4"/>
    <w:rsid w:val="00831E2F"/>
    <w:rsid w:val="00834BF6"/>
    <w:rsid w:val="00834D30"/>
    <w:rsid w:val="00837349"/>
    <w:rsid w:val="00843CCF"/>
    <w:rsid w:val="008443B9"/>
    <w:rsid w:val="008472F3"/>
    <w:rsid w:val="008534F0"/>
    <w:rsid w:val="00855CE4"/>
    <w:rsid w:val="008616CE"/>
    <w:rsid w:val="00861EDF"/>
    <w:rsid w:val="008644C1"/>
    <w:rsid w:val="00865580"/>
    <w:rsid w:val="008662CC"/>
    <w:rsid w:val="00871B22"/>
    <w:rsid w:val="00872264"/>
    <w:rsid w:val="00873C7A"/>
    <w:rsid w:val="008756E7"/>
    <w:rsid w:val="00875841"/>
    <w:rsid w:val="008763B9"/>
    <w:rsid w:val="00881F2B"/>
    <w:rsid w:val="008854E2"/>
    <w:rsid w:val="00887C9A"/>
    <w:rsid w:val="00890492"/>
    <w:rsid w:val="00890B51"/>
    <w:rsid w:val="008911BB"/>
    <w:rsid w:val="008911F4"/>
    <w:rsid w:val="00891485"/>
    <w:rsid w:val="008965F2"/>
    <w:rsid w:val="00896CBD"/>
    <w:rsid w:val="008974F2"/>
    <w:rsid w:val="008A0CE0"/>
    <w:rsid w:val="008B01DA"/>
    <w:rsid w:val="008B0D80"/>
    <w:rsid w:val="008B4F53"/>
    <w:rsid w:val="008C0B4D"/>
    <w:rsid w:val="008C60F3"/>
    <w:rsid w:val="008C71BE"/>
    <w:rsid w:val="008D3D43"/>
    <w:rsid w:val="008D56F9"/>
    <w:rsid w:val="008D5B05"/>
    <w:rsid w:val="008D6778"/>
    <w:rsid w:val="008E1694"/>
    <w:rsid w:val="008E2D81"/>
    <w:rsid w:val="008E38E4"/>
    <w:rsid w:val="008E6D47"/>
    <w:rsid w:val="008E7B4D"/>
    <w:rsid w:val="008E7C8A"/>
    <w:rsid w:val="008F03CC"/>
    <w:rsid w:val="008F5784"/>
    <w:rsid w:val="008F687E"/>
    <w:rsid w:val="008F79EB"/>
    <w:rsid w:val="00901AD6"/>
    <w:rsid w:val="00902C56"/>
    <w:rsid w:val="0090518A"/>
    <w:rsid w:val="009162DA"/>
    <w:rsid w:val="00921C75"/>
    <w:rsid w:val="0093067A"/>
    <w:rsid w:val="009315BF"/>
    <w:rsid w:val="00936962"/>
    <w:rsid w:val="00937DF4"/>
    <w:rsid w:val="00940AC3"/>
    <w:rsid w:val="00941C60"/>
    <w:rsid w:val="00944B83"/>
    <w:rsid w:val="00950911"/>
    <w:rsid w:val="00952D1C"/>
    <w:rsid w:val="00954E7C"/>
    <w:rsid w:val="00955D61"/>
    <w:rsid w:val="00963625"/>
    <w:rsid w:val="00964E41"/>
    <w:rsid w:val="009656B8"/>
    <w:rsid w:val="00971BBA"/>
    <w:rsid w:val="00973C7E"/>
    <w:rsid w:val="00976957"/>
    <w:rsid w:val="009806CA"/>
    <w:rsid w:val="00980EA6"/>
    <w:rsid w:val="009821EE"/>
    <w:rsid w:val="00982471"/>
    <w:rsid w:val="00986308"/>
    <w:rsid w:val="00987142"/>
    <w:rsid w:val="00990A95"/>
    <w:rsid w:val="009916B7"/>
    <w:rsid w:val="00993C73"/>
    <w:rsid w:val="009953F7"/>
    <w:rsid w:val="009A7378"/>
    <w:rsid w:val="009B775A"/>
    <w:rsid w:val="009C5521"/>
    <w:rsid w:val="009C6ECD"/>
    <w:rsid w:val="009C7693"/>
    <w:rsid w:val="009D0300"/>
    <w:rsid w:val="009D4AB3"/>
    <w:rsid w:val="009D76A9"/>
    <w:rsid w:val="009D76E2"/>
    <w:rsid w:val="009E0A29"/>
    <w:rsid w:val="009E3742"/>
    <w:rsid w:val="009E4545"/>
    <w:rsid w:val="009F3628"/>
    <w:rsid w:val="009F3AAB"/>
    <w:rsid w:val="009F5B4E"/>
    <w:rsid w:val="009F5FC6"/>
    <w:rsid w:val="00A024FD"/>
    <w:rsid w:val="00A02EE4"/>
    <w:rsid w:val="00A0798B"/>
    <w:rsid w:val="00A07E09"/>
    <w:rsid w:val="00A07FC4"/>
    <w:rsid w:val="00A13390"/>
    <w:rsid w:val="00A13840"/>
    <w:rsid w:val="00A15C60"/>
    <w:rsid w:val="00A22C5E"/>
    <w:rsid w:val="00A22D25"/>
    <w:rsid w:val="00A24773"/>
    <w:rsid w:val="00A24DC0"/>
    <w:rsid w:val="00A258AB"/>
    <w:rsid w:val="00A262A3"/>
    <w:rsid w:val="00A26E56"/>
    <w:rsid w:val="00A3175F"/>
    <w:rsid w:val="00A34EE4"/>
    <w:rsid w:val="00A36579"/>
    <w:rsid w:val="00A40B14"/>
    <w:rsid w:val="00A40E5E"/>
    <w:rsid w:val="00A478F3"/>
    <w:rsid w:val="00A47C38"/>
    <w:rsid w:val="00A531F3"/>
    <w:rsid w:val="00A55FC9"/>
    <w:rsid w:val="00A66DE1"/>
    <w:rsid w:val="00A74B15"/>
    <w:rsid w:val="00A75169"/>
    <w:rsid w:val="00A75860"/>
    <w:rsid w:val="00A80346"/>
    <w:rsid w:val="00A95C9B"/>
    <w:rsid w:val="00A96379"/>
    <w:rsid w:val="00AA56EB"/>
    <w:rsid w:val="00AA6DD1"/>
    <w:rsid w:val="00AB1EAB"/>
    <w:rsid w:val="00AB532E"/>
    <w:rsid w:val="00AB67A2"/>
    <w:rsid w:val="00AC1684"/>
    <w:rsid w:val="00AC2364"/>
    <w:rsid w:val="00AC2A34"/>
    <w:rsid w:val="00AC6FD5"/>
    <w:rsid w:val="00AD29F8"/>
    <w:rsid w:val="00AD501A"/>
    <w:rsid w:val="00AE08AE"/>
    <w:rsid w:val="00AE29C0"/>
    <w:rsid w:val="00AE751C"/>
    <w:rsid w:val="00AF0AAB"/>
    <w:rsid w:val="00AF719F"/>
    <w:rsid w:val="00AF76D6"/>
    <w:rsid w:val="00AF7B9A"/>
    <w:rsid w:val="00B04F6F"/>
    <w:rsid w:val="00B06ABC"/>
    <w:rsid w:val="00B11036"/>
    <w:rsid w:val="00B15E4E"/>
    <w:rsid w:val="00B25256"/>
    <w:rsid w:val="00B25B3F"/>
    <w:rsid w:val="00B33DAA"/>
    <w:rsid w:val="00B34CA5"/>
    <w:rsid w:val="00B35303"/>
    <w:rsid w:val="00B3601D"/>
    <w:rsid w:val="00B416B8"/>
    <w:rsid w:val="00B42219"/>
    <w:rsid w:val="00B50D04"/>
    <w:rsid w:val="00B50EC6"/>
    <w:rsid w:val="00B545FB"/>
    <w:rsid w:val="00B5762C"/>
    <w:rsid w:val="00B60DC0"/>
    <w:rsid w:val="00B656D2"/>
    <w:rsid w:val="00B700DE"/>
    <w:rsid w:val="00B7317B"/>
    <w:rsid w:val="00B7567F"/>
    <w:rsid w:val="00B76E15"/>
    <w:rsid w:val="00B77811"/>
    <w:rsid w:val="00B77884"/>
    <w:rsid w:val="00B84C85"/>
    <w:rsid w:val="00B934C8"/>
    <w:rsid w:val="00B966C3"/>
    <w:rsid w:val="00BA00FA"/>
    <w:rsid w:val="00BA0863"/>
    <w:rsid w:val="00BB03B1"/>
    <w:rsid w:val="00BB6603"/>
    <w:rsid w:val="00BB7F3B"/>
    <w:rsid w:val="00BC6E2F"/>
    <w:rsid w:val="00BD38AA"/>
    <w:rsid w:val="00BD5B9A"/>
    <w:rsid w:val="00BD7753"/>
    <w:rsid w:val="00BE03D9"/>
    <w:rsid w:val="00BE057B"/>
    <w:rsid w:val="00BF1ED9"/>
    <w:rsid w:val="00BF649A"/>
    <w:rsid w:val="00BF6B86"/>
    <w:rsid w:val="00BF7B69"/>
    <w:rsid w:val="00C0025B"/>
    <w:rsid w:val="00C00888"/>
    <w:rsid w:val="00C01224"/>
    <w:rsid w:val="00C01E99"/>
    <w:rsid w:val="00C02F31"/>
    <w:rsid w:val="00C06343"/>
    <w:rsid w:val="00C11D02"/>
    <w:rsid w:val="00C20334"/>
    <w:rsid w:val="00C20C9A"/>
    <w:rsid w:val="00C216CE"/>
    <w:rsid w:val="00C22650"/>
    <w:rsid w:val="00C23522"/>
    <w:rsid w:val="00C24091"/>
    <w:rsid w:val="00C2493D"/>
    <w:rsid w:val="00C251EB"/>
    <w:rsid w:val="00C267F7"/>
    <w:rsid w:val="00C27417"/>
    <w:rsid w:val="00C31C4F"/>
    <w:rsid w:val="00C322EB"/>
    <w:rsid w:val="00C33892"/>
    <w:rsid w:val="00C41C0B"/>
    <w:rsid w:val="00C4798E"/>
    <w:rsid w:val="00C51667"/>
    <w:rsid w:val="00C517F6"/>
    <w:rsid w:val="00C51CBA"/>
    <w:rsid w:val="00C52EE7"/>
    <w:rsid w:val="00C539B0"/>
    <w:rsid w:val="00C53D11"/>
    <w:rsid w:val="00C53DFE"/>
    <w:rsid w:val="00C55389"/>
    <w:rsid w:val="00C643E5"/>
    <w:rsid w:val="00C716C8"/>
    <w:rsid w:val="00C727FA"/>
    <w:rsid w:val="00C73BF0"/>
    <w:rsid w:val="00C77B00"/>
    <w:rsid w:val="00C81A04"/>
    <w:rsid w:val="00C83C1A"/>
    <w:rsid w:val="00C854A6"/>
    <w:rsid w:val="00C860F7"/>
    <w:rsid w:val="00C91410"/>
    <w:rsid w:val="00C947B9"/>
    <w:rsid w:val="00C97BAD"/>
    <w:rsid w:val="00CA28FF"/>
    <w:rsid w:val="00CA30DD"/>
    <w:rsid w:val="00CA6965"/>
    <w:rsid w:val="00CA76F3"/>
    <w:rsid w:val="00CA7AA4"/>
    <w:rsid w:val="00CB1058"/>
    <w:rsid w:val="00CB14F3"/>
    <w:rsid w:val="00CB2569"/>
    <w:rsid w:val="00CB6EFE"/>
    <w:rsid w:val="00CC6136"/>
    <w:rsid w:val="00CD4EB9"/>
    <w:rsid w:val="00CE4E2B"/>
    <w:rsid w:val="00CE577F"/>
    <w:rsid w:val="00CE6267"/>
    <w:rsid w:val="00CE6467"/>
    <w:rsid w:val="00CF39A7"/>
    <w:rsid w:val="00CF527E"/>
    <w:rsid w:val="00CF77FD"/>
    <w:rsid w:val="00D03BBF"/>
    <w:rsid w:val="00D04B2D"/>
    <w:rsid w:val="00D064F8"/>
    <w:rsid w:val="00D12C9A"/>
    <w:rsid w:val="00D12D46"/>
    <w:rsid w:val="00D277FF"/>
    <w:rsid w:val="00D33330"/>
    <w:rsid w:val="00D35BAB"/>
    <w:rsid w:val="00D35C54"/>
    <w:rsid w:val="00D422C7"/>
    <w:rsid w:val="00D45F4C"/>
    <w:rsid w:val="00D46FB2"/>
    <w:rsid w:val="00D53649"/>
    <w:rsid w:val="00D57E5D"/>
    <w:rsid w:val="00D61656"/>
    <w:rsid w:val="00D727C3"/>
    <w:rsid w:val="00D74775"/>
    <w:rsid w:val="00D751F6"/>
    <w:rsid w:val="00D85489"/>
    <w:rsid w:val="00D86540"/>
    <w:rsid w:val="00D87118"/>
    <w:rsid w:val="00D909DA"/>
    <w:rsid w:val="00D96EC3"/>
    <w:rsid w:val="00D970C2"/>
    <w:rsid w:val="00D979BD"/>
    <w:rsid w:val="00DA1B6C"/>
    <w:rsid w:val="00DA347C"/>
    <w:rsid w:val="00DA4257"/>
    <w:rsid w:val="00DA42FD"/>
    <w:rsid w:val="00DA654D"/>
    <w:rsid w:val="00DB02B9"/>
    <w:rsid w:val="00DB1218"/>
    <w:rsid w:val="00DB2AAF"/>
    <w:rsid w:val="00DB3F43"/>
    <w:rsid w:val="00DB6394"/>
    <w:rsid w:val="00DB6533"/>
    <w:rsid w:val="00DB7456"/>
    <w:rsid w:val="00DB7598"/>
    <w:rsid w:val="00DC435B"/>
    <w:rsid w:val="00DC4793"/>
    <w:rsid w:val="00DD0D63"/>
    <w:rsid w:val="00DD2308"/>
    <w:rsid w:val="00DD2C2F"/>
    <w:rsid w:val="00DD2D30"/>
    <w:rsid w:val="00DD3F9A"/>
    <w:rsid w:val="00DD45AF"/>
    <w:rsid w:val="00DD74F2"/>
    <w:rsid w:val="00DE23FA"/>
    <w:rsid w:val="00DE305E"/>
    <w:rsid w:val="00DE42BE"/>
    <w:rsid w:val="00DE69FE"/>
    <w:rsid w:val="00DE73F9"/>
    <w:rsid w:val="00DF1B11"/>
    <w:rsid w:val="00DF4EF3"/>
    <w:rsid w:val="00DF58CA"/>
    <w:rsid w:val="00E00A41"/>
    <w:rsid w:val="00E042AD"/>
    <w:rsid w:val="00E06546"/>
    <w:rsid w:val="00E17219"/>
    <w:rsid w:val="00E17705"/>
    <w:rsid w:val="00E20BB0"/>
    <w:rsid w:val="00E23F41"/>
    <w:rsid w:val="00E27D8F"/>
    <w:rsid w:val="00E3096B"/>
    <w:rsid w:val="00E30DD3"/>
    <w:rsid w:val="00E3154D"/>
    <w:rsid w:val="00E3216E"/>
    <w:rsid w:val="00E325BD"/>
    <w:rsid w:val="00E34DE1"/>
    <w:rsid w:val="00E366ED"/>
    <w:rsid w:val="00E37BAB"/>
    <w:rsid w:val="00E4282B"/>
    <w:rsid w:val="00E44506"/>
    <w:rsid w:val="00E45C46"/>
    <w:rsid w:val="00E4606E"/>
    <w:rsid w:val="00E538EC"/>
    <w:rsid w:val="00E54832"/>
    <w:rsid w:val="00E55635"/>
    <w:rsid w:val="00E61244"/>
    <w:rsid w:val="00E619B8"/>
    <w:rsid w:val="00E61AE1"/>
    <w:rsid w:val="00E62738"/>
    <w:rsid w:val="00E67B88"/>
    <w:rsid w:val="00E706A1"/>
    <w:rsid w:val="00E723A4"/>
    <w:rsid w:val="00E803A0"/>
    <w:rsid w:val="00E82F32"/>
    <w:rsid w:val="00E94B0F"/>
    <w:rsid w:val="00EA12E6"/>
    <w:rsid w:val="00EA2922"/>
    <w:rsid w:val="00EA517B"/>
    <w:rsid w:val="00EA6D86"/>
    <w:rsid w:val="00EC267D"/>
    <w:rsid w:val="00ED3818"/>
    <w:rsid w:val="00ED60AD"/>
    <w:rsid w:val="00ED682B"/>
    <w:rsid w:val="00EE1D2C"/>
    <w:rsid w:val="00EE1E44"/>
    <w:rsid w:val="00EE44BE"/>
    <w:rsid w:val="00EE6C35"/>
    <w:rsid w:val="00EE7173"/>
    <w:rsid w:val="00EF2BEE"/>
    <w:rsid w:val="00EF4481"/>
    <w:rsid w:val="00EF4B95"/>
    <w:rsid w:val="00EF560D"/>
    <w:rsid w:val="00EF58EF"/>
    <w:rsid w:val="00F04487"/>
    <w:rsid w:val="00F057D9"/>
    <w:rsid w:val="00F11F06"/>
    <w:rsid w:val="00F12A71"/>
    <w:rsid w:val="00F21C1A"/>
    <w:rsid w:val="00F27868"/>
    <w:rsid w:val="00F32732"/>
    <w:rsid w:val="00F340FF"/>
    <w:rsid w:val="00F345E6"/>
    <w:rsid w:val="00F36BFC"/>
    <w:rsid w:val="00F541FA"/>
    <w:rsid w:val="00F55824"/>
    <w:rsid w:val="00F63487"/>
    <w:rsid w:val="00F70438"/>
    <w:rsid w:val="00F7502B"/>
    <w:rsid w:val="00F75A19"/>
    <w:rsid w:val="00F77E28"/>
    <w:rsid w:val="00F81147"/>
    <w:rsid w:val="00F83598"/>
    <w:rsid w:val="00F86238"/>
    <w:rsid w:val="00F86E95"/>
    <w:rsid w:val="00F87DF2"/>
    <w:rsid w:val="00F90707"/>
    <w:rsid w:val="00F90FDF"/>
    <w:rsid w:val="00F9241D"/>
    <w:rsid w:val="00F93A98"/>
    <w:rsid w:val="00F96595"/>
    <w:rsid w:val="00F97C6A"/>
    <w:rsid w:val="00FA0026"/>
    <w:rsid w:val="00FA72AB"/>
    <w:rsid w:val="00FB2662"/>
    <w:rsid w:val="00FB49B1"/>
    <w:rsid w:val="00FB6977"/>
    <w:rsid w:val="00FB79E7"/>
    <w:rsid w:val="00FC0E85"/>
    <w:rsid w:val="00FC3F4C"/>
    <w:rsid w:val="00FC429F"/>
    <w:rsid w:val="00FC4E32"/>
    <w:rsid w:val="00FC5F27"/>
    <w:rsid w:val="00FC7A0E"/>
    <w:rsid w:val="00FD0259"/>
    <w:rsid w:val="00FD4A12"/>
    <w:rsid w:val="00FD4D49"/>
    <w:rsid w:val="00FD59C2"/>
    <w:rsid w:val="00FE1D58"/>
    <w:rsid w:val="00FE1EFE"/>
    <w:rsid w:val="00FE65C0"/>
    <w:rsid w:val="00FE6881"/>
    <w:rsid w:val="00FF2318"/>
    <w:rsid w:val="00FF40A5"/>
    <w:rsid w:val="0107025A"/>
    <w:rsid w:val="01F2169B"/>
    <w:rsid w:val="020260B0"/>
    <w:rsid w:val="02110C2D"/>
    <w:rsid w:val="0249648F"/>
    <w:rsid w:val="03146D4B"/>
    <w:rsid w:val="032F52EB"/>
    <w:rsid w:val="03640D30"/>
    <w:rsid w:val="03E00C28"/>
    <w:rsid w:val="041A32A2"/>
    <w:rsid w:val="04D67CD9"/>
    <w:rsid w:val="05140FD0"/>
    <w:rsid w:val="053C029A"/>
    <w:rsid w:val="05890281"/>
    <w:rsid w:val="059155AD"/>
    <w:rsid w:val="062374CB"/>
    <w:rsid w:val="07C36EC3"/>
    <w:rsid w:val="08236132"/>
    <w:rsid w:val="08470D55"/>
    <w:rsid w:val="086539A5"/>
    <w:rsid w:val="088C16F3"/>
    <w:rsid w:val="089C02C6"/>
    <w:rsid w:val="08B72F55"/>
    <w:rsid w:val="08E507BE"/>
    <w:rsid w:val="092C2970"/>
    <w:rsid w:val="09413040"/>
    <w:rsid w:val="0ACE7208"/>
    <w:rsid w:val="0B026F26"/>
    <w:rsid w:val="0B816908"/>
    <w:rsid w:val="0BF165C5"/>
    <w:rsid w:val="0C3A2C0B"/>
    <w:rsid w:val="0C541B62"/>
    <w:rsid w:val="0C7B4053"/>
    <w:rsid w:val="0CB85511"/>
    <w:rsid w:val="0D44532A"/>
    <w:rsid w:val="0DF938EB"/>
    <w:rsid w:val="0DFD0B71"/>
    <w:rsid w:val="0F5D079A"/>
    <w:rsid w:val="0FEE00D7"/>
    <w:rsid w:val="10E708E9"/>
    <w:rsid w:val="117B1192"/>
    <w:rsid w:val="11C238F2"/>
    <w:rsid w:val="12360D51"/>
    <w:rsid w:val="12400CFC"/>
    <w:rsid w:val="1268628E"/>
    <w:rsid w:val="126930AB"/>
    <w:rsid w:val="128E4191"/>
    <w:rsid w:val="12B337CB"/>
    <w:rsid w:val="12BA4E64"/>
    <w:rsid w:val="12BC2A7E"/>
    <w:rsid w:val="14415BC5"/>
    <w:rsid w:val="147E1869"/>
    <w:rsid w:val="14A26710"/>
    <w:rsid w:val="14E1249F"/>
    <w:rsid w:val="161A34EB"/>
    <w:rsid w:val="16B2176C"/>
    <w:rsid w:val="16BE2C90"/>
    <w:rsid w:val="17E012F4"/>
    <w:rsid w:val="18334F14"/>
    <w:rsid w:val="184857F3"/>
    <w:rsid w:val="18860D17"/>
    <w:rsid w:val="188D04E1"/>
    <w:rsid w:val="18906688"/>
    <w:rsid w:val="1899380C"/>
    <w:rsid w:val="18A62B93"/>
    <w:rsid w:val="18C34EF4"/>
    <w:rsid w:val="196E5607"/>
    <w:rsid w:val="197C317A"/>
    <w:rsid w:val="198A087E"/>
    <w:rsid w:val="19D350E9"/>
    <w:rsid w:val="1AD41696"/>
    <w:rsid w:val="1B222947"/>
    <w:rsid w:val="1BD003B5"/>
    <w:rsid w:val="1C7A25D2"/>
    <w:rsid w:val="1CA91749"/>
    <w:rsid w:val="1D531708"/>
    <w:rsid w:val="1D537F96"/>
    <w:rsid w:val="1E7B2FCD"/>
    <w:rsid w:val="1EEA2B61"/>
    <w:rsid w:val="1EF014D4"/>
    <w:rsid w:val="1F1C4F11"/>
    <w:rsid w:val="1FAD19A6"/>
    <w:rsid w:val="20114504"/>
    <w:rsid w:val="20546C12"/>
    <w:rsid w:val="20DD529E"/>
    <w:rsid w:val="213C5F3E"/>
    <w:rsid w:val="218A3453"/>
    <w:rsid w:val="23115EB4"/>
    <w:rsid w:val="2393159E"/>
    <w:rsid w:val="23E007B1"/>
    <w:rsid w:val="23FB2CA4"/>
    <w:rsid w:val="241B24A9"/>
    <w:rsid w:val="24536F3E"/>
    <w:rsid w:val="247B0AAC"/>
    <w:rsid w:val="24AB6842"/>
    <w:rsid w:val="24AD7DDA"/>
    <w:rsid w:val="24CB1C6F"/>
    <w:rsid w:val="254E083A"/>
    <w:rsid w:val="255E090F"/>
    <w:rsid w:val="25910777"/>
    <w:rsid w:val="259C6439"/>
    <w:rsid w:val="262739E9"/>
    <w:rsid w:val="263D01C6"/>
    <w:rsid w:val="265D24E4"/>
    <w:rsid w:val="26B66033"/>
    <w:rsid w:val="273E5AC6"/>
    <w:rsid w:val="281C0D86"/>
    <w:rsid w:val="28220F61"/>
    <w:rsid w:val="28631CBB"/>
    <w:rsid w:val="29424EDD"/>
    <w:rsid w:val="29687F04"/>
    <w:rsid w:val="2A135BBF"/>
    <w:rsid w:val="2A874054"/>
    <w:rsid w:val="2AA1306A"/>
    <w:rsid w:val="2B6B1FAD"/>
    <w:rsid w:val="2BB73F1A"/>
    <w:rsid w:val="2BC85586"/>
    <w:rsid w:val="2C76572E"/>
    <w:rsid w:val="2CA35723"/>
    <w:rsid w:val="2D9C04B5"/>
    <w:rsid w:val="2DB430BE"/>
    <w:rsid w:val="2E7258E1"/>
    <w:rsid w:val="2E7853A8"/>
    <w:rsid w:val="2F555618"/>
    <w:rsid w:val="31DA4820"/>
    <w:rsid w:val="32415747"/>
    <w:rsid w:val="333F670C"/>
    <w:rsid w:val="334528CA"/>
    <w:rsid w:val="3396088A"/>
    <w:rsid w:val="33997F1D"/>
    <w:rsid w:val="33CA788B"/>
    <w:rsid w:val="348F7193"/>
    <w:rsid w:val="35BE2267"/>
    <w:rsid w:val="35D366A7"/>
    <w:rsid w:val="35E47CE7"/>
    <w:rsid w:val="364556FB"/>
    <w:rsid w:val="36C944D0"/>
    <w:rsid w:val="37565913"/>
    <w:rsid w:val="383D1E98"/>
    <w:rsid w:val="3843533F"/>
    <w:rsid w:val="38904C67"/>
    <w:rsid w:val="39274C35"/>
    <w:rsid w:val="39590B93"/>
    <w:rsid w:val="3A061352"/>
    <w:rsid w:val="3A5977A8"/>
    <w:rsid w:val="3A68434C"/>
    <w:rsid w:val="3ADD3771"/>
    <w:rsid w:val="3B6B6BEB"/>
    <w:rsid w:val="3C58589D"/>
    <w:rsid w:val="3C7872C9"/>
    <w:rsid w:val="3E332138"/>
    <w:rsid w:val="3E6C73CA"/>
    <w:rsid w:val="3F4507D0"/>
    <w:rsid w:val="3FE9427E"/>
    <w:rsid w:val="40A27DFE"/>
    <w:rsid w:val="411F5616"/>
    <w:rsid w:val="41282EDE"/>
    <w:rsid w:val="4151045A"/>
    <w:rsid w:val="41F0592A"/>
    <w:rsid w:val="42520483"/>
    <w:rsid w:val="42ED413E"/>
    <w:rsid w:val="42ED6A43"/>
    <w:rsid w:val="4365015D"/>
    <w:rsid w:val="45D509F1"/>
    <w:rsid w:val="45EA316F"/>
    <w:rsid w:val="465637CE"/>
    <w:rsid w:val="467F71D0"/>
    <w:rsid w:val="47041F15"/>
    <w:rsid w:val="47450767"/>
    <w:rsid w:val="474F6F89"/>
    <w:rsid w:val="47FD0D6F"/>
    <w:rsid w:val="49390EDF"/>
    <w:rsid w:val="49E56546"/>
    <w:rsid w:val="4AB54704"/>
    <w:rsid w:val="4B117ED6"/>
    <w:rsid w:val="4BB307D2"/>
    <w:rsid w:val="4BC54F51"/>
    <w:rsid w:val="4BEB04B1"/>
    <w:rsid w:val="4C4D5B73"/>
    <w:rsid w:val="4C7D2A1C"/>
    <w:rsid w:val="4D365425"/>
    <w:rsid w:val="4D9F3C11"/>
    <w:rsid w:val="4DF00FC8"/>
    <w:rsid w:val="4E28748E"/>
    <w:rsid w:val="4E3E08CF"/>
    <w:rsid w:val="4E7259B5"/>
    <w:rsid w:val="4FE84142"/>
    <w:rsid w:val="500B6EEB"/>
    <w:rsid w:val="50240132"/>
    <w:rsid w:val="50537473"/>
    <w:rsid w:val="50B03687"/>
    <w:rsid w:val="512327DD"/>
    <w:rsid w:val="512C0833"/>
    <w:rsid w:val="519E33D0"/>
    <w:rsid w:val="51D2072E"/>
    <w:rsid w:val="528D6887"/>
    <w:rsid w:val="529E7731"/>
    <w:rsid w:val="532E4A44"/>
    <w:rsid w:val="53C477A1"/>
    <w:rsid w:val="53D2539D"/>
    <w:rsid w:val="53D944ED"/>
    <w:rsid w:val="53EA180B"/>
    <w:rsid w:val="53EA40A2"/>
    <w:rsid w:val="53FA27E0"/>
    <w:rsid w:val="547B32D1"/>
    <w:rsid w:val="54882DC5"/>
    <w:rsid w:val="550403F8"/>
    <w:rsid w:val="557777E7"/>
    <w:rsid w:val="558B6B8C"/>
    <w:rsid w:val="563F7A7F"/>
    <w:rsid w:val="56603E60"/>
    <w:rsid w:val="56762305"/>
    <w:rsid w:val="56A24105"/>
    <w:rsid w:val="575378BD"/>
    <w:rsid w:val="57FD5D43"/>
    <w:rsid w:val="58625BF4"/>
    <w:rsid w:val="58735883"/>
    <w:rsid w:val="58FC1545"/>
    <w:rsid w:val="594311C0"/>
    <w:rsid w:val="59DD3103"/>
    <w:rsid w:val="59E25C05"/>
    <w:rsid w:val="5A274981"/>
    <w:rsid w:val="5A73341C"/>
    <w:rsid w:val="5A897643"/>
    <w:rsid w:val="5C3E23E2"/>
    <w:rsid w:val="5C9F3435"/>
    <w:rsid w:val="5CED210B"/>
    <w:rsid w:val="5D2107A8"/>
    <w:rsid w:val="5D964776"/>
    <w:rsid w:val="5DD269C1"/>
    <w:rsid w:val="5F094FE8"/>
    <w:rsid w:val="5F534172"/>
    <w:rsid w:val="5FCC621C"/>
    <w:rsid w:val="605F1ABC"/>
    <w:rsid w:val="607D6974"/>
    <w:rsid w:val="61360451"/>
    <w:rsid w:val="61937EBF"/>
    <w:rsid w:val="61E609F1"/>
    <w:rsid w:val="62383621"/>
    <w:rsid w:val="6322158D"/>
    <w:rsid w:val="637D06F9"/>
    <w:rsid w:val="63EB73BE"/>
    <w:rsid w:val="63F70035"/>
    <w:rsid w:val="645609E1"/>
    <w:rsid w:val="64756F44"/>
    <w:rsid w:val="6651313F"/>
    <w:rsid w:val="67972AE2"/>
    <w:rsid w:val="67A267C2"/>
    <w:rsid w:val="67A73E31"/>
    <w:rsid w:val="67AA194C"/>
    <w:rsid w:val="67B6628C"/>
    <w:rsid w:val="68427227"/>
    <w:rsid w:val="68B55453"/>
    <w:rsid w:val="68D01D07"/>
    <w:rsid w:val="69080CE4"/>
    <w:rsid w:val="69777119"/>
    <w:rsid w:val="69851FC3"/>
    <w:rsid w:val="69CA11C6"/>
    <w:rsid w:val="69D1310C"/>
    <w:rsid w:val="6ABD4014"/>
    <w:rsid w:val="6B397478"/>
    <w:rsid w:val="6BB614AD"/>
    <w:rsid w:val="6C114321"/>
    <w:rsid w:val="6C401E1D"/>
    <w:rsid w:val="6D1B1796"/>
    <w:rsid w:val="6D3766C5"/>
    <w:rsid w:val="6DC33BC8"/>
    <w:rsid w:val="6E982039"/>
    <w:rsid w:val="6EA27A4F"/>
    <w:rsid w:val="6EAD5CD0"/>
    <w:rsid w:val="6F2D283B"/>
    <w:rsid w:val="6F48530B"/>
    <w:rsid w:val="6FE12910"/>
    <w:rsid w:val="70BE1498"/>
    <w:rsid w:val="70C657E5"/>
    <w:rsid w:val="70DB5961"/>
    <w:rsid w:val="71065C32"/>
    <w:rsid w:val="7164790A"/>
    <w:rsid w:val="71843B28"/>
    <w:rsid w:val="71B76C06"/>
    <w:rsid w:val="71BA7A6E"/>
    <w:rsid w:val="721129BF"/>
    <w:rsid w:val="739D1BA7"/>
    <w:rsid w:val="73DB527D"/>
    <w:rsid w:val="74013F33"/>
    <w:rsid w:val="74A42F30"/>
    <w:rsid w:val="75481FFE"/>
    <w:rsid w:val="758473D9"/>
    <w:rsid w:val="761868A1"/>
    <w:rsid w:val="763A347E"/>
    <w:rsid w:val="77A26DFE"/>
    <w:rsid w:val="78AD55C4"/>
    <w:rsid w:val="790642C6"/>
    <w:rsid w:val="792547B1"/>
    <w:rsid w:val="797A7C24"/>
    <w:rsid w:val="7A266805"/>
    <w:rsid w:val="7A7F2661"/>
    <w:rsid w:val="7B474E96"/>
    <w:rsid w:val="7B895360"/>
    <w:rsid w:val="7C243E0A"/>
    <w:rsid w:val="7CAD3446"/>
    <w:rsid w:val="7CF61B2A"/>
    <w:rsid w:val="7DA626F0"/>
    <w:rsid w:val="7DC20351"/>
    <w:rsid w:val="7E682643"/>
    <w:rsid w:val="7EE07768"/>
    <w:rsid w:val="7EF65275"/>
    <w:rsid w:val="7F0551ED"/>
    <w:rsid w:val="7F32585A"/>
    <w:rsid w:val="7F4236E5"/>
    <w:rsid w:val="7FDB093C"/>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F2CAD6"/>
  <w15:docId w15:val="{F7546863-33E3-4563-BC0C-516DB8240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mn-Mong-CN"/>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Normal Indent" w:qFormat="1"/>
    <w:lsdException w:name="header" w:qFormat="1"/>
    <w:lsdException w:name="footer" w:uiPriority="99" w:unhideWhenUsed="1" w:qFormat="1"/>
    <w:lsdException w:name="caption" w:semiHidden="1" w:unhideWhenUsed="1" w:qFormat="1"/>
    <w:lsdException w:name="table of authorities" w:uiPriority="99" w:qFormat="1"/>
    <w:lsdException w:name="Title" w:qFormat="1"/>
    <w:lsdException w:name="Default Paragraph Font" w:semiHidden="1" w:uiPriority="1" w:unhideWhenUsed="1"/>
    <w:lsdException w:name="Body Text" w:uiPriority="99" w:unhideWhenUsed="1" w:qFormat="1"/>
    <w:lsdException w:name="Body Text Indent" w:qFormat="1"/>
    <w:lsdException w:name="Subtitle" w:qFormat="1"/>
    <w:lsdException w:name="Body Text First Indent 2" w:uiPriority="99" w:unhideWhenUsed="1"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pPr>
      <w:widowControl w:val="0"/>
      <w:spacing w:line="600" w:lineRule="exact"/>
      <w:jc w:val="both"/>
    </w:pPr>
    <w:rPr>
      <w:rFonts w:eastAsia="仿宋_GB2312" w:cstheme="minorBidi"/>
      <w:kern w:val="2"/>
      <w:sz w:val="32"/>
      <w:szCs w:val="24"/>
      <w:lang w:bidi="ar-SA"/>
    </w:rPr>
  </w:style>
  <w:style w:type="paragraph" w:styleId="1">
    <w:name w:val="heading 1"/>
    <w:basedOn w:val="a"/>
    <w:next w:val="a"/>
    <w:qFormat/>
    <w:pPr>
      <w:keepNext/>
      <w:keepLines/>
      <w:spacing w:before="10" w:after="10"/>
      <w:jc w:val="center"/>
      <w:outlineLvl w:val="0"/>
    </w:pPr>
    <w:rPr>
      <w:rFonts w:eastAsia="方正小标宋_GBK"/>
      <w:kern w:val="44"/>
      <w:sz w:val="36"/>
    </w:rPr>
  </w:style>
  <w:style w:type="paragraph" w:styleId="2">
    <w:name w:val="heading 2"/>
    <w:basedOn w:val="a"/>
    <w:next w:val="a"/>
    <w:link w:val="20"/>
    <w:unhideWhenUsed/>
    <w:qFormat/>
    <w:pPr>
      <w:keepNext/>
      <w:keepLines/>
      <w:spacing w:beforeLines="50" w:before="50" w:afterLines="50" w:after="50"/>
      <w:jc w:val="center"/>
      <w:outlineLvl w:val="1"/>
    </w:pPr>
    <w:rPr>
      <w:rFonts w:ascii="Arial" w:eastAsia="黑体" w:hAnsi="Arial"/>
    </w:rPr>
  </w:style>
  <w:style w:type="paragraph" w:styleId="3">
    <w:name w:val="heading 3"/>
    <w:basedOn w:val="a"/>
    <w:next w:val="a"/>
    <w:link w:val="30"/>
    <w:unhideWhenUsed/>
    <w:qFormat/>
    <w:pPr>
      <w:keepNext/>
      <w:keepLines/>
      <w:spacing w:beforeLines="50" w:before="50" w:afterLines="50" w:after="50"/>
      <w:outlineLvl w:val="2"/>
    </w:pPr>
    <w:rPr>
      <w:rFonts w:eastAsia="楷体_GB2312"/>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uiPriority w:val="99"/>
    <w:qFormat/>
    <w:pPr>
      <w:spacing w:line="360" w:lineRule="auto"/>
      <w:ind w:leftChars="200" w:left="420" w:firstLineChars="200" w:firstLine="200"/>
    </w:pPr>
    <w:rPr>
      <w:rFonts w:eastAsia="宋体"/>
      <w:sz w:val="28"/>
    </w:rPr>
  </w:style>
  <w:style w:type="paragraph" w:styleId="a4">
    <w:name w:val="Normal Indent"/>
    <w:basedOn w:val="a"/>
    <w:qFormat/>
    <w:pPr>
      <w:spacing w:line="360" w:lineRule="auto"/>
      <w:ind w:firstLineChars="200" w:firstLine="420"/>
    </w:pPr>
    <w:rPr>
      <w:rFonts w:ascii="Calibri" w:eastAsia="宋体" w:hAnsi="Calibri" w:cs="Times New Roman"/>
      <w:sz w:val="28"/>
    </w:rPr>
  </w:style>
  <w:style w:type="paragraph" w:styleId="a5">
    <w:name w:val="annotation text"/>
    <w:basedOn w:val="a"/>
    <w:link w:val="a6"/>
    <w:pPr>
      <w:jc w:val="left"/>
    </w:pPr>
  </w:style>
  <w:style w:type="paragraph" w:styleId="a7">
    <w:name w:val="Body Text"/>
    <w:basedOn w:val="a"/>
    <w:next w:val="a"/>
    <w:link w:val="a8"/>
    <w:uiPriority w:val="99"/>
    <w:unhideWhenUsed/>
    <w:qFormat/>
    <w:rPr>
      <w:rFonts w:ascii="等线" w:eastAsia="宋体" w:hAnsi="等线" w:cs="Times New Roman"/>
      <w:sz w:val="28"/>
    </w:rPr>
  </w:style>
  <w:style w:type="paragraph" w:styleId="a9">
    <w:name w:val="Body Text Indent"/>
    <w:basedOn w:val="a"/>
    <w:qFormat/>
    <w:pPr>
      <w:spacing w:line="360" w:lineRule="auto"/>
      <w:ind w:firstLineChars="150" w:firstLine="480"/>
    </w:pPr>
    <w:rPr>
      <w:rFonts w:ascii="仿宋_GB2312"/>
      <w:bCs/>
      <w:szCs w:val="32"/>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31">
    <w:name w:val="Body Text Indent 3"/>
    <w:basedOn w:val="a"/>
    <w:link w:val="32"/>
    <w:pPr>
      <w:spacing w:after="120"/>
      <w:ind w:leftChars="200" w:left="420"/>
    </w:pPr>
    <w:rPr>
      <w:sz w:val="16"/>
      <w:szCs w:val="16"/>
    </w:rPr>
  </w:style>
  <w:style w:type="paragraph" w:styleId="TOC2">
    <w:name w:val="toc 2"/>
    <w:basedOn w:val="a"/>
    <w:next w:val="a"/>
    <w:uiPriority w:val="39"/>
    <w:qFormat/>
    <w:pPr>
      <w:ind w:leftChars="200" w:left="420"/>
    </w:pPr>
  </w:style>
  <w:style w:type="paragraph" w:styleId="HTML">
    <w:name w:val="HTML Preformatted"/>
    <w:basedOn w:val="a"/>
    <w:link w:val="HTML1"/>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eastAsia="宋体" w:hAnsi="宋体" w:cs="宋体"/>
      <w:kern w:val="0"/>
      <w:sz w:val="24"/>
    </w:rPr>
  </w:style>
  <w:style w:type="paragraph" w:styleId="ae">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f">
    <w:name w:val="annotation subject"/>
    <w:basedOn w:val="a5"/>
    <w:next w:val="a5"/>
    <w:link w:val="af0"/>
    <w:rPr>
      <w:b/>
      <w:bCs/>
    </w:rPr>
  </w:style>
  <w:style w:type="paragraph" w:styleId="21">
    <w:name w:val="Body Text First Indent 2"/>
    <w:basedOn w:val="a9"/>
    <w:uiPriority w:val="99"/>
    <w:unhideWhenUsed/>
    <w:qFormat/>
    <w:pPr>
      <w:spacing w:line="240" w:lineRule="auto"/>
      <w:ind w:firstLineChars="0" w:firstLine="0"/>
      <w:jc w:val="center"/>
    </w:pPr>
    <w:rPr>
      <w:rFonts w:eastAsia="宋体" w:hAnsi="仿宋_GB2312" w:cs="Times New Roman"/>
      <w:sz w:val="21"/>
      <w:szCs w:val="24"/>
    </w:r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qFormat/>
    <w:rPr>
      <w:color w:val="0563C1" w:themeColor="hyperlink"/>
      <w:u w:val="single"/>
    </w:rPr>
  </w:style>
  <w:style w:type="character" w:styleId="af3">
    <w:name w:val="annotation reference"/>
    <w:basedOn w:val="a0"/>
    <w:rPr>
      <w:sz w:val="21"/>
      <w:szCs w:val="21"/>
    </w:rPr>
  </w:style>
  <w:style w:type="character" w:customStyle="1" w:styleId="20">
    <w:name w:val="标题 2 字符"/>
    <w:link w:val="2"/>
    <w:qFormat/>
    <w:rPr>
      <w:rFonts w:ascii="Arial" w:eastAsia="黑体" w:hAnsi="Arial" w:cstheme="minorBidi"/>
      <w:kern w:val="2"/>
      <w:sz w:val="32"/>
      <w:szCs w:val="24"/>
    </w:rPr>
  </w:style>
  <w:style w:type="character" w:customStyle="1" w:styleId="30">
    <w:name w:val="标题 3 字符"/>
    <w:link w:val="3"/>
    <w:qFormat/>
    <w:rPr>
      <w:rFonts w:eastAsia="楷体_GB2312" w:cstheme="minorBidi"/>
      <w:b/>
      <w:kern w:val="2"/>
      <w:sz w:val="32"/>
      <w:szCs w:val="24"/>
    </w:rPr>
  </w:style>
  <w:style w:type="paragraph" w:customStyle="1" w:styleId="BodyText1I2">
    <w:name w:val="BodyText1I2"/>
    <w:basedOn w:val="BodyTextIndent"/>
    <w:qFormat/>
    <w:pPr>
      <w:tabs>
        <w:tab w:val="left" w:pos="540"/>
      </w:tabs>
      <w:spacing w:line="360" w:lineRule="auto"/>
      <w:ind w:firstLineChars="200" w:firstLine="420"/>
      <w:jc w:val="left"/>
    </w:pPr>
    <w:rPr>
      <w:rFonts w:eastAsia="宋体"/>
      <w:color w:val="000000"/>
      <w:sz w:val="24"/>
    </w:rPr>
  </w:style>
  <w:style w:type="paragraph" w:customStyle="1" w:styleId="BodyTextIndent">
    <w:name w:val="BodyTextIndent"/>
    <w:basedOn w:val="a"/>
    <w:qFormat/>
    <w:pPr>
      <w:spacing w:after="120"/>
      <w:ind w:leftChars="200" w:left="420"/>
      <w:textAlignment w:val="baseline"/>
    </w:pPr>
  </w:style>
  <w:style w:type="table" w:customStyle="1" w:styleId="TableNormal">
    <w:name w:val="Table Normal"/>
    <w:uiPriority w:val="2"/>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af4">
    <w:name w:val="文本三级"/>
    <w:basedOn w:val="a"/>
    <w:qFormat/>
    <w:pPr>
      <w:spacing w:beforeLines="50" w:before="50" w:afterLines="50" w:after="50" w:line="560" w:lineRule="exact"/>
      <w:ind w:firstLineChars="200" w:firstLine="200"/>
      <w:outlineLvl w:val="3"/>
    </w:pPr>
    <w:rPr>
      <w:rFonts w:ascii="仿宋" w:eastAsia="楷体" w:hAnsi="仿宋"/>
      <w:szCs w:val="30"/>
    </w:rPr>
  </w:style>
  <w:style w:type="paragraph" w:customStyle="1" w:styleId="af5">
    <w:name w:val="文本正文"/>
    <w:basedOn w:val="a"/>
    <w:link w:val="Char"/>
    <w:qFormat/>
    <w:pPr>
      <w:ind w:firstLineChars="200" w:firstLine="560"/>
    </w:pPr>
    <w:rPr>
      <w:rFonts w:cs="Times New Roman"/>
    </w:rPr>
  </w:style>
  <w:style w:type="character" w:customStyle="1" w:styleId="Char">
    <w:name w:val="文本正文 Char"/>
    <w:basedOn w:val="a0"/>
    <w:link w:val="af5"/>
    <w:qFormat/>
    <w:rPr>
      <w:rFonts w:ascii="Times New Roman" w:eastAsia="仿宋_GB2312" w:hAnsi="Times New Roman" w:cs="Times New Roman"/>
      <w:sz w:val="32"/>
    </w:rPr>
  </w:style>
  <w:style w:type="paragraph" w:customStyle="1" w:styleId="af6">
    <w:name w:val="文本二级标题"/>
    <w:basedOn w:val="2"/>
    <w:qFormat/>
    <w:pPr>
      <w:spacing w:beforeLines="100" w:before="100" w:afterLines="100" w:after="100" w:line="560" w:lineRule="exact"/>
      <w:ind w:hangingChars="313" w:hanging="658"/>
    </w:pPr>
    <w:rPr>
      <w:rFonts w:ascii="Times New Roman" w:hAnsi="Times New Roman"/>
    </w:rPr>
  </w:style>
  <w:style w:type="paragraph" w:customStyle="1" w:styleId="Af7">
    <w:name w:val="A正文"/>
    <w:basedOn w:val="a"/>
    <w:qFormat/>
    <w:pPr>
      <w:spacing w:line="312" w:lineRule="auto"/>
      <w:ind w:firstLineChars="200" w:firstLine="480"/>
      <w:jc w:val="left"/>
    </w:pPr>
    <w:rPr>
      <w:rFonts w:ascii="Calibri" w:eastAsia="宋体" w:hAnsi="Calibri" w:cs="Times New Roman"/>
      <w:sz w:val="24"/>
      <w:lang w:val="zh-CN"/>
    </w:rPr>
  </w:style>
  <w:style w:type="paragraph" w:customStyle="1" w:styleId="4">
    <w:name w:val="标题4"/>
    <w:basedOn w:val="af5"/>
    <w:qFormat/>
    <w:pPr>
      <w:ind w:firstLine="562"/>
    </w:pPr>
    <w:rPr>
      <w:rFonts w:eastAsia="楷体"/>
      <w:b/>
      <w:bCs/>
    </w:rPr>
  </w:style>
  <w:style w:type="paragraph" w:customStyle="1" w:styleId="Default">
    <w:name w:val="Default"/>
    <w:qFormat/>
    <w:pPr>
      <w:widowControl w:val="0"/>
      <w:autoSpaceDE w:val="0"/>
      <w:autoSpaceDN w:val="0"/>
      <w:adjustRightInd w:val="0"/>
    </w:pPr>
    <w:rPr>
      <w:rFonts w:ascii="楷体" w:eastAsiaTheme="minorEastAsia" w:hAnsi="楷体" w:cs="楷体"/>
      <w:color w:val="000000"/>
      <w:sz w:val="24"/>
      <w:szCs w:val="24"/>
      <w:lang w:bidi="ar-SA"/>
    </w:rPr>
  </w:style>
  <w:style w:type="paragraph" w:customStyle="1" w:styleId="10">
    <w:name w:val="文本1"/>
    <w:basedOn w:val="1"/>
    <w:qFormat/>
    <w:pPr>
      <w:tabs>
        <w:tab w:val="left" w:pos="0"/>
      </w:tabs>
      <w:spacing w:before="240" w:after="240" w:line="560" w:lineRule="exact"/>
      <w:ind w:hangingChars="705" w:hanging="1480"/>
    </w:pPr>
    <w:rPr>
      <w:rFonts w:eastAsia="黑体" w:cs="Times New Roman"/>
      <w:szCs w:val="36"/>
    </w:rPr>
  </w:style>
  <w:style w:type="paragraph" w:customStyle="1" w:styleId="WPSOffice1">
    <w:name w:val="WPSOffice手动目录 1"/>
    <w:qFormat/>
    <w:rPr>
      <w:lang w:bidi="ar-SA"/>
    </w:rPr>
  </w:style>
  <w:style w:type="paragraph" w:customStyle="1" w:styleId="WPSOffice2">
    <w:name w:val="WPSOffice手动目录 2"/>
    <w:qFormat/>
    <w:pPr>
      <w:ind w:leftChars="200" w:left="200"/>
    </w:pPr>
    <w:rPr>
      <w:lang w:bidi="ar-SA"/>
    </w:rPr>
  </w:style>
  <w:style w:type="character" w:customStyle="1" w:styleId="ad">
    <w:name w:val="页眉 字符"/>
    <w:basedOn w:val="a0"/>
    <w:link w:val="ac"/>
    <w:qFormat/>
    <w:rPr>
      <w:rFonts w:asciiTheme="minorHAnsi" w:eastAsia="仿宋" w:hAnsiTheme="minorHAnsi" w:cstheme="minorBidi"/>
      <w:kern w:val="2"/>
      <w:sz w:val="18"/>
      <w:szCs w:val="18"/>
    </w:rPr>
  </w:style>
  <w:style w:type="paragraph" w:styleId="af8">
    <w:name w:val="List Paragraph"/>
    <w:basedOn w:val="a"/>
    <w:uiPriority w:val="99"/>
    <w:qFormat/>
    <w:pPr>
      <w:ind w:firstLineChars="200" w:firstLine="420"/>
    </w:pPr>
  </w:style>
  <w:style w:type="character" w:customStyle="1" w:styleId="font11">
    <w:name w:val="font11"/>
    <w:basedOn w:val="a0"/>
    <w:qFormat/>
    <w:rPr>
      <w:rFonts w:ascii="宋体" w:eastAsia="宋体" w:hAnsi="宋体" w:cs="宋体" w:hint="eastAsia"/>
      <w:color w:val="000000"/>
      <w:sz w:val="20"/>
      <w:szCs w:val="20"/>
      <w:u w:val="none"/>
    </w:rPr>
  </w:style>
  <w:style w:type="character" w:customStyle="1" w:styleId="font01">
    <w:name w:val="font01"/>
    <w:basedOn w:val="a0"/>
    <w:qFormat/>
    <w:rPr>
      <w:rFonts w:ascii="Arial" w:hAnsi="Arial" w:cs="Arial"/>
      <w:color w:val="000000"/>
      <w:sz w:val="20"/>
      <w:szCs w:val="20"/>
      <w:u w:val="none"/>
    </w:rPr>
  </w:style>
  <w:style w:type="character" w:customStyle="1" w:styleId="font41">
    <w:name w:val="font41"/>
    <w:basedOn w:val="a0"/>
    <w:qFormat/>
    <w:rPr>
      <w:rFonts w:ascii="仿宋" w:eastAsia="仿宋" w:hAnsi="仿宋" w:cs="仿宋" w:hint="eastAsia"/>
      <w:color w:val="000000"/>
      <w:sz w:val="22"/>
      <w:szCs w:val="22"/>
      <w:u w:val="none"/>
      <w:vertAlign w:val="superscript"/>
    </w:rPr>
  </w:style>
  <w:style w:type="paragraph" w:customStyle="1" w:styleId="af9">
    <w:name w:val="节标题"/>
    <w:basedOn w:val="a"/>
    <w:qFormat/>
    <w:pPr>
      <w:keepNext/>
      <w:keepLines/>
      <w:spacing w:beforeLines="100" w:before="100" w:afterLines="100" w:after="100" w:line="560" w:lineRule="exact"/>
      <w:ind w:hangingChars="313" w:hanging="1006"/>
      <w:jc w:val="center"/>
      <w:outlineLvl w:val="1"/>
    </w:pPr>
    <w:rPr>
      <w:rFonts w:ascii="Arial" w:eastAsia="黑体" w:hAnsi="Arial"/>
    </w:rPr>
  </w:style>
  <w:style w:type="character" w:customStyle="1" w:styleId="font21">
    <w:name w:val="font21"/>
    <w:basedOn w:val="a0"/>
    <w:qFormat/>
    <w:rPr>
      <w:rFonts w:ascii="Times New Roman" w:hAnsi="Times New Roman" w:cs="Times New Roman" w:hint="default"/>
      <w:color w:val="000000"/>
      <w:sz w:val="22"/>
      <w:szCs w:val="22"/>
      <w:u w:val="none"/>
    </w:rPr>
  </w:style>
  <w:style w:type="paragraph" w:customStyle="1" w:styleId="TableParagraph">
    <w:name w:val="Table Paragraph"/>
    <w:basedOn w:val="a"/>
    <w:uiPriority w:val="1"/>
    <w:qFormat/>
    <w:pPr>
      <w:autoSpaceDE w:val="0"/>
      <w:autoSpaceDN w:val="0"/>
      <w:spacing w:before="45"/>
      <w:jc w:val="left"/>
    </w:pPr>
    <w:rPr>
      <w:rFonts w:ascii="宋体" w:eastAsia="宋体" w:hAnsi="宋体" w:cs="宋体"/>
      <w:kern w:val="0"/>
      <w:sz w:val="22"/>
    </w:rPr>
  </w:style>
  <w:style w:type="paragraph" w:customStyle="1" w:styleId="2122">
    <w:name w:val="样式 样式 样式 样式 样式 首行缩进:  2 字符1 + 首行缩进:  2 字符 + 首行缩进:  2 字符 + 首行缩进: ..."/>
    <w:basedOn w:val="a"/>
    <w:qFormat/>
    <w:pPr>
      <w:spacing w:line="420" w:lineRule="exact"/>
      <w:ind w:firstLineChars="200" w:firstLine="200"/>
    </w:pPr>
    <w:rPr>
      <w:rFonts w:cs="宋体"/>
      <w:sz w:val="24"/>
    </w:rPr>
  </w:style>
  <w:style w:type="paragraph" w:customStyle="1" w:styleId="333">
    <w:name w:val="333"/>
    <w:basedOn w:val="2122"/>
    <w:qFormat/>
    <w:pPr>
      <w:spacing w:line="360" w:lineRule="auto"/>
      <w:ind w:firstLine="480"/>
    </w:pPr>
  </w:style>
  <w:style w:type="character" w:customStyle="1" w:styleId="font51">
    <w:name w:val="font51"/>
    <w:basedOn w:val="a0"/>
    <w:qFormat/>
    <w:rPr>
      <w:rFonts w:ascii="Tahoma" w:eastAsia="Tahoma" w:hAnsi="Tahoma" w:cs="Tahoma" w:hint="default"/>
      <w:color w:val="000000"/>
      <w:sz w:val="22"/>
      <w:szCs w:val="22"/>
      <w:u w:val="none"/>
    </w:rPr>
  </w:style>
  <w:style w:type="character" w:customStyle="1" w:styleId="font81">
    <w:name w:val="font81"/>
    <w:basedOn w:val="a0"/>
    <w:qFormat/>
    <w:rPr>
      <w:rFonts w:ascii="宋体" w:eastAsia="宋体" w:hAnsi="宋体" w:cs="宋体"/>
      <w:color w:val="000000"/>
      <w:sz w:val="22"/>
      <w:szCs w:val="22"/>
      <w:u w:val="none"/>
    </w:rPr>
  </w:style>
  <w:style w:type="character" w:customStyle="1" w:styleId="font91">
    <w:name w:val="font91"/>
    <w:basedOn w:val="a0"/>
    <w:qFormat/>
    <w:rPr>
      <w:rFonts w:ascii="Tahoma" w:eastAsia="Tahoma" w:hAnsi="Tahoma" w:cs="Tahoma" w:hint="default"/>
      <w:color w:val="000000"/>
      <w:sz w:val="22"/>
      <w:szCs w:val="22"/>
      <w:u w:val="none"/>
    </w:rPr>
  </w:style>
  <w:style w:type="character" w:customStyle="1" w:styleId="font61">
    <w:name w:val="font61"/>
    <w:basedOn w:val="a0"/>
    <w:rPr>
      <w:rFonts w:ascii="宋体" w:eastAsia="宋体" w:hAnsi="宋体" w:cs="宋体"/>
      <w:color w:val="000000"/>
      <w:sz w:val="22"/>
      <w:szCs w:val="22"/>
      <w:u w:val="none"/>
    </w:rPr>
  </w:style>
  <w:style w:type="character" w:customStyle="1" w:styleId="font71">
    <w:name w:val="font71"/>
    <w:basedOn w:val="a0"/>
    <w:qFormat/>
    <w:rPr>
      <w:rFonts w:ascii="宋体" w:eastAsia="宋体" w:hAnsi="宋体" w:cs="宋体" w:hint="eastAsia"/>
      <w:color w:val="000000"/>
      <w:sz w:val="22"/>
      <w:szCs w:val="22"/>
      <w:u w:val="none"/>
    </w:rPr>
  </w:style>
  <w:style w:type="character" w:customStyle="1" w:styleId="32">
    <w:name w:val="正文文本缩进 3 字符"/>
    <w:basedOn w:val="a0"/>
    <w:link w:val="31"/>
    <w:rPr>
      <w:rFonts w:asciiTheme="minorHAnsi" w:eastAsia="仿宋_GB2312" w:hAnsiTheme="minorHAnsi" w:cstheme="minorBidi"/>
      <w:kern w:val="2"/>
      <w:sz w:val="16"/>
      <w:szCs w:val="16"/>
    </w:rPr>
  </w:style>
  <w:style w:type="character" w:customStyle="1" w:styleId="a6">
    <w:name w:val="批注文字 字符"/>
    <w:basedOn w:val="a0"/>
    <w:link w:val="a5"/>
    <w:rPr>
      <w:rFonts w:asciiTheme="minorHAnsi" w:eastAsia="仿宋_GB2312" w:hAnsiTheme="minorHAnsi" w:cstheme="minorBidi"/>
      <w:kern w:val="2"/>
      <w:sz w:val="32"/>
      <w:szCs w:val="24"/>
    </w:rPr>
  </w:style>
  <w:style w:type="character" w:customStyle="1" w:styleId="af0">
    <w:name w:val="批注主题 字符"/>
    <w:basedOn w:val="a6"/>
    <w:link w:val="af"/>
    <w:rPr>
      <w:rFonts w:asciiTheme="minorHAnsi" w:eastAsia="仿宋_GB2312" w:hAnsiTheme="minorHAnsi" w:cstheme="minorBidi"/>
      <w:b/>
      <w:bCs/>
      <w:kern w:val="2"/>
      <w:sz w:val="32"/>
      <w:szCs w:val="24"/>
    </w:rPr>
  </w:style>
  <w:style w:type="character" w:customStyle="1" w:styleId="ab">
    <w:name w:val="页脚 字符"/>
    <w:basedOn w:val="a0"/>
    <w:link w:val="aa"/>
    <w:uiPriority w:val="99"/>
    <w:rPr>
      <w:rFonts w:eastAsia="仿宋_GB2312" w:cstheme="minorBidi"/>
      <w:kern w:val="2"/>
      <w:sz w:val="18"/>
      <w:szCs w:val="18"/>
    </w:rPr>
  </w:style>
  <w:style w:type="character" w:customStyle="1" w:styleId="a8">
    <w:name w:val="正文文本 字符"/>
    <w:basedOn w:val="a0"/>
    <w:link w:val="a7"/>
    <w:uiPriority w:val="99"/>
    <w:rPr>
      <w:rFonts w:ascii="等线" w:hAnsi="等线"/>
      <w:kern w:val="2"/>
      <w:sz w:val="28"/>
      <w:szCs w:val="24"/>
    </w:rPr>
  </w:style>
  <w:style w:type="character" w:customStyle="1" w:styleId="HTML0">
    <w:name w:val="HTML 预设格式 字符"/>
    <w:basedOn w:val="a0"/>
    <w:rPr>
      <w:rFonts w:ascii="Courier New" w:eastAsia="仿宋_GB2312" w:hAnsi="Courier New" w:cs="Courier New"/>
      <w:kern w:val="2"/>
    </w:rPr>
  </w:style>
  <w:style w:type="character" w:customStyle="1" w:styleId="HTML1">
    <w:name w:val="HTML 预设格式 字符1"/>
    <w:link w:val="HTML"/>
    <w:uiPriority w:val="99"/>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ike.baidu.com/item/%E4%B8%AD%E5%8D%8E%E4%BA%BA%E6%B0%91%E5%85%B1%E5%92%8C%E5%9B%BD%E5%9C%9F%E5%9C%B0%E7%AE%A1%E7%90%86%E6%B3%95/61839" TargetMode="External"/><Relationship Id="rId5" Type="http://schemas.openxmlformats.org/officeDocument/2006/relationships/webSettings" Target="webSettings.xml"/><Relationship Id="rId10" Type="http://schemas.openxmlformats.org/officeDocument/2006/relationships/hyperlink" Target="https://baike.baidu.com/item/%E4%B8%AD%E5%8D%8E%E4%BA%BA%E6%B0%91%E5%85%B1%E5%92%8C%E5%9B%BD%E5%86%9C%E4%B8%9A%E6%B3%95"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99E23-8B55-47C4-A1A0-84875BA9F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65</Pages>
  <Words>4182</Words>
  <Characters>23841</Characters>
  <Application>Microsoft Office Word</Application>
  <DocSecurity>0</DocSecurity>
  <Lines>198</Lines>
  <Paragraphs>55</Paragraphs>
  <ScaleCrop>false</ScaleCrop>
  <Company/>
  <LinksUpToDate>false</LinksUpToDate>
  <CharactersWithSpaces>27968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男孩 Voodoo</cp:lastModifiedBy>
  <cp:revision>7</cp:revision>
  <cp:lastPrinted>2025-11-14T07:53:00Z</cp:lastPrinted>
  <dcterms:created xsi:type="dcterms:W3CDTF">2026-09-03T02:44:00Z</dcterms:created>
  <dcterms:modified xsi:type="dcterms:W3CDTF">2026-09-03T06:29:00Z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11278D395C874452B6CCF4D4A5AF25A3</vt:lpwstr>
  </property>
  <property fmtid="{D5CDD505-2E9C-101B-9397-08002B2CF9AE}" pid="4" name="KSOTemplateDocerSaveRecord">
    <vt:lpwstr>eyJoZGlkIjoiYzkyZDNhMzg0Y2IzOWZhZDNlM2E0MjExNmFlNjBlOTQiLCJ1c2VySWQiOiIyNjc4MjU5OTEifQ==</vt:lpwstr>
  </property>
</Properties>
</file>